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0"/>
        <w:spacing w:line="240" w:lineRule="exact"/>
        <w:ind w:left="5245" w:right="0" w:hanging="1"/>
        <w:jc w:val="left"/>
        <w:rPr>
          <w:sz w:val="28"/>
          <w:szCs w:val="28"/>
        </w:rPr>
      </w:pPr>
      <w:r>
        <w:rPr>
          <w:sz w:val="28"/>
          <w:szCs w:val="28"/>
        </w:rPr>
        <w:t xml:space="preserve">УТВЕРЖДЕНО </w:t>
      </w:r>
      <w:r>
        <w:rPr>
          <w:sz w:val="28"/>
          <w:szCs w:val="28"/>
        </w:rPr>
      </w:r>
      <w:r>
        <w:rPr>
          <w:sz w:val="28"/>
          <w:szCs w:val="28"/>
        </w:rPr>
      </w:r>
    </w:p>
    <w:p>
      <w:pPr>
        <w:spacing w:line="240" w:lineRule="exact"/>
        <w:ind w:left="5245" w:right="0" w:hanging="1"/>
        <w:jc w:val="left"/>
        <w:rPr>
          <w:sz w:val="28"/>
          <w:szCs w:val="28"/>
        </w:rPr>
      </w:pPr>
      <w:r>
        <w:rPr>
          <w:sz w:val="28"/>
          <w:szCs w:val="28"/>
        </w:rPr>
        <w:t xml:space="preserve">приказом начальника </w:t>
      </w:r>
      <w:r>
        <w:rPr>
          <w:sz w:val="28"/>
          <w:szCs w:val="28"/>
        </w:rPr>
        <w:t xml:space="preserve">департамента образования</w:t>
      </w:r>
      <w:r>
        <w:rPr>
          <w:sz w:val="28"/>
          <w:szCs w:val="28"/>
        </w:rPr>
        <w:t xml:space="preserve"> </w:t>
      </w:r>
      <w:r>
        <w:rPr>
          <w:sz w:val="28"/>
          <w:szCs w:val="28"/>
        </w:rPr>
        <w:t xml:space="preserve">администрации </w:t>
        <w:br/>
        <w:t xml:space="preserve">города Перми</w:t>
      </w:r>
      <w:r>
        <w:rPr>
          <w:sz w:val="28"/>
          <w:szCs w:val="28"/>
        </w:rPr>
      </w:r>
      <w:r>
        <w:rPr>
          <w:sz w:val="28"/>
          <w:szCs w:val="28"/>
        </w:rPr>
      </w:r>
    </w:p>
    <w:p>
      <w:pPr>
        <w:pStyle w:val="830"/>
        <w:spacing w:line="240" w:lineRule="exact"/>
        <w:ind w:left="5245" w:right="0" w:hanging="1"/>
        <w:jc w:val="both"/>
        <w:rPr>
          <w:sz w:val="28"/>
          <w:szCs w:val="28"/>
        </w:rPr>
      </w:pPr>
      <w:r>
        <w:rPr>
          <w:sz w:val="28"/>
          <w:szCs w:val="28"/>
        </w:rPr>
        <w:t xml:space="preserve">от ____________№ _______________</w:t>
      </w:r>
      <w:r>
        <w:rPr>
          <w:sz w:val="28"/>
          <w:szCs w:val="28"/>
        </w:rPr>
      </w:r>
      <w:r>
        <w:rPr>
          <w:sz w:val="28"/>
          <w:szCs w:val="28"/>
        </w:rPr>
      </w:r>
    </w:p>
    <w:p>
      <w:pPr>
        <w:pStyle w:val="830"/>
        <w:spacing w:line="276" w:lineRule="auto"/>
        <w:jc w:val="both"/>
        <w:rPr>
          <w:sz w:val="28"/>
          <w:szCs w:val="28"/>
        </w:rPr>
      </w:pPr>
      <w:r>
        <w:rPr>
          <w:sz w:val="28"/>
          <w:szCs w:val="28"/>
        </w:rPr>
      </w:r>
      <w:r>
        <w:rPr>
          <w:sz w:val="28"/>
          <w:szCs w:val="28"/>
        </w:rPr>
      </w:r>
      <w:r>
        <w:rPr>
          <w:sz w:val="28"/>
          <w:szCs w:val="28"/>
        </w:rPr>
      </w:r>
    </w:p>
    <w:p>
      <w:pPr>
        <w:pStyle w:val="830"/>
        <w:spacing w:line="276" w:lineRule="auto"/>
        <w:jc w:val="center"/>
        <w:rPr>
          <w:b/>
          <w:sz w:val="28"/>
          <w:szCs w:val="28"/>
        </w:rPr>
      </w:pPr>
      <w:r>
        <w:rPr>
          <w:b/>
          <w:sz w:val="28"/>
          <w:szCs w:val="28"/>
        </w:rPr>
      </w:r>
      <w:r>
        <w:rPr>
          <w:b/>
          <w:sz w:val="28"/>
          <w:szCs w:val="28"/>
        </w:rPr>
      </w:r>
      <w:r>
        <w:rPr>
          <w:b/>
          <w:sz w:val="28"/>
          <w:szCs w:val="28"/>
        </w:rPr>
      </w:r>
    </w:p>
    <w:p>
      <w:pPr>
        <w:pStyle w:val="830"/>
        <w:spacing w:line="240" w:lineRule="auto"/>
        <w:jc w:val="center"/>
        <w:rPr>
          <w:b/>
          <w:sz w:val="28"/>
          <w:szCs w:val="28"/>
        </w:rPr>
      </w:pPr>
      <w:r>
        <w:rPr>
          <w:b/>
          <w:sz w:val="28"/>
          <w:szCs w:val="28"/>
        </w:rPr>
        <w:t xml:space="preserve">ПОЛОЖЕНИЕ </w:t>
      </w:r>
      <w:r>
        <w:rPr>
          <w:b/>
          <w:sz w:val="28"/>
          <w:szCs w:val="28"/>
        </w:rPr>
      </w:r>
      <w:r>
        <w:rPr>
          <w:b/>
          <w:sz w:val="28"/>
          <w:szCs w:val="28"/>
        </w:rPr>
      </w:r>
    </w:p>
    <w:p>
      <w:pPr>
        <w:pStyle w:val="830"/>
        <w:spacing w:line="240" w:lineRule="auto"/>
        <w:jc w:val="center"/>
        <w:rPr>
          <w:b/>
          <w:sz w:val="28"/>
          <w:szCs w:val="28"/>
        </w:rPr>
      </w:pPr>
      <w:r>
        <w:rPr>
          <w:b/>
          <w:sz w:val="28"/>
          <w:szCs w:val="28"/>
        </w:rPr>
        <w:t xml:space="preserve">о проведении конкурса предоставления грантов в форме субсидий образовательным организациям, подведомственным департаменту образования администрации города Перми, </w:t>
      </w:r>
      <w:r>
        <w:rPr>
          <w:b/>
          <w:sz w:val="28"/>
          <w:szCs w:val="28"/>
        </w:rPr>
        <w:br w:type="textWrapping" w:clear="all"/>
      </w:r>
      <w:r>
        <w:rPr>
          <w:b/>
          <w:sz w:val="28"/>
          <w:szCs w:val="28"/>
        </w:rPr>
        <w:t xml:space="preserve">на реализацию мероприятий, направленных на поддержку сетевых профильных классов</w:t>
      </w:r>
      <w:r>
        <w:rPr>
          <w:b/>
          <w:sz w:val="28"/>
          <w:szCs w:val="28"/>
        </w:rPr>
      </w:r>
      <w:r>
        <w:rPr>
          <w:b/>
          <w:sz w:val="28"/>
          <w:szCs w:val="28"/>
        </w:rPr>
      </w:r>
    </w:p>
    <w:p>
      <w:pPr>
        <w:pStyle w:val="830"/>
        <w:spacing w:line="276" w:lineRule="auto"/>
        <w:jc w:val="center"/>
        <w:rPr>
          <w:b/>
          <w:sz w:val="28"/>
          <w:szCs w:val="28"/>
        </w:rPr>
      </w:pPr>
      <w:r>
        <w:rPr>
          <w:b/>
          <w:sz w:val="28"/>
          <w:szCs w:val="28"/>
        </w:rPr>
      </w:r>
      <w:r>
        <w:rPr>
          <w:b/>
          <w:sz w:val="28"/>
          <w:szCs w:val="28"/>
        </w:rPr>
      </w:r>
      <w:r>
        <w:rPr>
          <w:b/>
          <w:sz w:val="28"/>
          <w:szCs w:val="28"/>
        </w:rPr>
      </w:r>
    </w:p>
    <w:p>
      <w:pPr>
        <w:pStyle w:val="869"/>
        <w:jc w:val="center"/>
        <w:rPr>
          <w:b/>
          <w:bCs/>
        </w:rPr>
      </w:pPr>
      <w:r>
        <w:rPr>
          <w:rFonts w:cs="Times New Roman"/>
          <w:b/>
          <w:bCs/>
          <w:lang w:val="en-US"/>
        </w:rPr>
        <w:t xml:space="preserve">I.</w:t>
      </w:r>
      <w:r>
        <w:rPr>
          <w:rFonts w:cs="Times New Roman"/>
          <w:b/>
          <w:bCs/>
        </w:rPr>
        <w:t xml:space="preserve"> Общие положения </w:t>
      </w:r>
      <w:r>
        <w:rPr>
          <w:b/>
          <w:bCs/>
        </w:rPr>
      </w:r>
      <w:r>
        <w:rPr>
          <w:b/>
          <w:bCs/>
        </w:rPr>
      </w:r>
    </w:p>
    <w:p>
      <w:pPr>
        <w:pStyle w:val="869"/>
        <w:jc w:val="center"/>
        <w:rPr>
          <w:b/>
          <w:bCs/>
        </w:rPr>
      </w:pPr>
      <w:r>
        <w:rPr>
          <w:b/>
          <w:bCs/>
        </w:rPr>
      </w:r>
      <w:r>
        <w:rPr>
          <w:b/>
          <w:bCs/>
        </w:rPr>
      </w:r>
      <w:r>
        <w:rPr>
          <w:b/>
          <w:bCs/>
        </w:rPr>
      </w:r>
    </w:p>
    <w:p>
      <w:pPr>
        <w:pStyle w:val="869"/>
        <w:ind w:firstLine="709"/>
        <w:jc w:val="both"/>
        <w:rPr>
          <w:rFonts w:ascii="Times New Roman" w:hAnsi="Times New Roman" w:cs="Times New Roman"/>
          <w:sz w:val="28"/>
          <w:szCs w:val="28"/>
        </w:rPr>
      </w:pPr>
      <w:r>
        <w:rPr>
          <w:rFonts w:cs="Times New Roman"/>
          <w:sz w:val="28"/>
          <w:szCs w:val="28"/>
        </w:rPr>
        <w:t xml:space="preserve">1.1. Настоящее Положение определяет цели, порядок проведения отбора, условия предоставления грантов в форме субсиди</w:t>
      </w:r>
      <w:r>
        <w:rPr>
          <w:rFonts w:cs="Times New Roman"/>
          <w:sz w:val="28"/>
          <w:szCs w:val="28"/>
        </w:rPr>
        <w:t xml:space="preserve">й образовательным организациям, подведомственным департаменту образования администрации города Перми, на реализацию мероприятий, направленных на поддержку сетевых профильных классов (далее соответственно - образовательные организации, Департамент, гранты).</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bookmarkStart w:id="0" w:name="P37"/>
      <w:bookmarkEnd w:id="0"/>
      <w:r>
        <w:rPr>
          <w:rFonts w:cs="Times New Roman"/>
          <w:sz w:val="28"/>
          <w:szCs w:val="28"/>
        </w:rPr>
        <w:t xml:space="preserve">1.2. Гранты предоставляются по результатам отбора образовательным организациям в целях реализации мероприятий, направленных на поддержку сетевых профильных классов. Способом проведения отбора является конкурс на предоставление грантов (далее - Конкурс).</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Конкурс проводится Департаментом для определения получателей гранта исходя из наилучших условий достижения результата, в целях достижения которого предоставляется грант.</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1.3. Гранты предоставляются в пределах лимитов бюджетных обязательств в текущем финансовом году, доведенных до Департамента на цели, указанные в пункте 1.1 настоящего Порядка.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pPr>
      <w:r>
        <w:rPr>
          <w:rFonts w:cs="Times New Roman"/>
          <w:sz w:val="28"/>
          <w:szCs w:val="28"/>
        </w:rPr>
        <w:t xml:space="preserve">В случае если на конкурс подано заявок образовательных организаций </w:t>
      </w:r>
      <w:r>
        <w:rPr>
          <w:rFonts w:cs="Times New Roman"/>
          <w:sz w:val="28"/>
          <w:szCs w:val="28"/>
        </w:rPr>
        <w:br w:type="textWrapping" w:clear="all"/>
      </w:r>
      <w:r>
        <w:rPr>
          <w:rFonts w:cs="Times New Roman"/>
          <w:sz w:val="28"/>
          <w:szCs w:val="28"/>
        </w:rPr>
        <w:t xml:space="preserve">на участие в конкурсе (далее - заявка) менее, чем количество запланированных грантов, Департамент вправе объявить дополнительный конкурс в пределах лимитов бюджетных обязательств в текущем финансовом году.</w:t>
      </w:r>
    </w:p>
    <w:p>
      <w:pPr>
        <w:pStyle w:val="869"/>
        <w:ind w:firstLine="709"/>
        <w:jc w:val="both"/>
      </w:pPr>
    </w:p>
    <w:p>
      <w:pPr>
        <w:pStyle w:val="869"/>
        <w:ind w:firstLine="709"/>
        <w:jc w:val="center"/>
        <w:rPr>
          <w:rFonts w:ascii="Times New Roman" w:hAnsi="Times New Roman" w:cs="Times New Roman"/>
          <w:b/>
          <w:sz w:val="28"/>
          <w:szCs w:val="28"/>
        </w:rPr>
      </w:pPr>
      <w:r>
        <w:rPr>
          <w:rFonts w:cs="Times New Roman"/>
          <w:b/>
          <w:sz w:val="28"/>
          <w:szCs w:val="28"/>
        </w:rPr>
        <w:t xml:space="preserve">II. Порядок проведения отбора образовательных</w:t>
      </w:r>
      <w:r>
        <w:rPr>
          <w:rFonts w:ascii="Times New Roman" w:hAnsi="Times New Roman" w:cs="Times New Roman"/>
          <w:b/>
          <w:sz w:val="28"/>
          <w:szCs w:val="28"/>
        </w:rPr>
      </w:r>
      <w:r>
        <w:rPr>
          <w:rFonts w:ascii="Times New Roman" w:hAnsi="Times New Roman" w:cs="Times New Roman"/>
          <w:b/>
          <w:sz w:val="28"/>
          <w:szCs w:val="28"/>
        </w:rPr>
      </w:r>
    </w:p>
    <w:p>
      <w:pPr>
        <w:pStyle w:val="869"/>
        <w:ind w:firstLine="709"/>
        <w:jc w:val="center"/>
        <w:rPr>
          <w:rFonts w:ascii="Times New Roman" w:hAnsi="Times New Roman" w:cs="Times New Roman"/>
          <w:sz w:val="28"/>
          <w:szCs w:val="28"/>
        </w:rPr>
      </w:pPr>
      <w:r>
        <w:rPr>
          <w:rFonts w:cs="Times New Roman"/>
          <w:b/>
          <w:sz w:val="28"/>
          <w:szCs w:val="28"/>
        </w:rPr>
        <w:t xml:space="preserve">организаций для предоставления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2.1. В целях определения Получателя проводится Конкурс.</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2.2. Участниками конкурса являются образовательные организации, на б</w:t>
      </w:r>
      <w:r>
        <w:rPr>
          <w:rFonts w:cs="Times New Roman"/>
          <w:sz w:val="28"/>
          <w:szCs w:val="28"/>
        </w:rPr>
        <w:t xml:space="preserve">азе которых созданы сетевые профильные классы, соответствующие требованиям, предусмотренным пунктом 2.8 настоящего Положения, и подавшие заявки, соответствующие требованиям, установленным пунктом 3.2. настоящего Порядка и объявлением о проведении конкурса.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2.3. Конкурс проводится в два этапа: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pPr>
      <w:r>
        <w:rPr>
          <w:rFonts w:cs="Times New Roman"/>
          <w:sz w:val="28"/>
          <w:szCs w:val="28"/>
        </w:rPr>
        <w:t xml:space="preserve">на первом этапе конкурса осуществляется сбор заявок и их рассмотрение конкурсной комиссией по проведению конкурса (далее - конкурсная комиссия) </w:t>
      </w:r>
      <w:r>
        <w:rPr>
          <w:rFonts w:cs="Times New Roman"/>
          <w:sz w:val="28"/>
          <w:szCs w:val="28"/>
        </w:rPr>
        <w:br w:type="textWrapping" w:clear="all"/>
      </w:r>
      <w:r>
        <w:rPr>
          <w:rFonts w:cs="Times New Roman"/>
          <w:sz w:val="28"/>
          <w:szCs w:val="28"/>
        </w:rPr>
        <w:t xml:space="preserve">в целях проверки участников конкурса на соответствие требованиям, установленным пунктом 2.8. настоящего Положения, и проверки заявок на соответствие требованиям, установленным пунктом 3.2. настоящего Положения;</w:t>
      </w:r>
    </w:p>
    <w:p>
      <w:pPr>
        <w:pStyle w:val="869"/>
        <w:ind w:firstLine="709"/>
        <w:jc w:val="both"/>
        <w:rPr>
          <w:rFonts w:ascii="Times New Roman" w:hAnsi="Times New Roman" w:cs="Times New Roman"/>
          <w:sz w:val="28"/>
          <w:szCs w:val="28"/>
        </w:rPr>
      </w:pPr>
      <w:r>
        <w:t xml:space="preserve">на втором этапе конкурса конкурсная комиссия организует проведение экспертизы заявок участн</w:t>
      </w:r>
      <w:r>
        <w:t xml:space="preserve">иков конкурса, допущенных по результатам первого этапа конкурса, предусматривающей выставление оценок заявкам на основании критериев оценки заявок на участие в конкурсе на предоставление грантов </w:t>
        <w:br/>
        <w:t xml:space="preserve">в форме субсидий из местного бюджета общеобразователь</w:t>
      </w:r>
      <w:r>
        <w:t xml:space="preserve">ным организациям </w:t>
        <w:br/>
        <w:t xml:space="preserve">на реализацию мероприятий, направленных на поддержку сетевых профильных классов, установленных приложением к настоящему Порядку (далее - критерии оценки заявок), и определяет победителя (победителей) конкурса с учетом выставленных оценок.</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От одной образовательной организации может быть подано не более одной заявки.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2.4. Конкурс проводится не реже одного раза в год при наличии лимитов бюджетных обязательств в текущем году.</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2.5. Департамент образования администрации города Перми: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создает конкурсную комиссию в целях рассмотрения и оценки заявок, определения победителя (победителей) конкурса, а также утверждает ее состав.</w:t>
        <w:br/>
        <w:t xml:space="preserve">В состав конкурсной комиссии входят пре</w:t>
      </w:r>
      <w:r>
        <w:rPr>
          <w:rFonts w:cs="Times New Roman"/>
          <w:sz w:val="28"/>
          <w:szCs w:val="28"/>
        </w:rPr>
        <w:t xml:space="preserve">дседатель конкурсной комиссии, заместитель председателя конкурсной комиссии, секретарь конкурсной комиссии и члены конкурсной комиссии. Количество членов конкурсной комиссии из числа муниципальных служащих Департамента должно составлять не менее 3 человек.</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Председатель конкурсной комиссии: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руководит деятельностью конкурсной комиссии;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председательствует на заседаниях конкурсной комиссии;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организует работу конкурсной комиссии;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определяет место, дату, время и форму проведения заседания конкурсной комиссии.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Решения конкурсной комиссии принимаются пу</w:t>
      </w:r>
      <w:r>
        <w:rPr>
          <w:rFonts w:cs="Times New Roman"/>
          <w:sz w:val="28"/>
          <w:szCs w:val="28"/>
        </w:rPr>
        <w:t xml:space="preserve">тем открытого голосования простым большинством голосов присутствующих на заседании конкурсной комиссии лиц, входящих в состав конкурсной комиссии. При равном количестве голосов голос председательствующего на заседании конкурсной комиссии является решающим.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Отбор победителя (победителей) конкурса осуществляется на основании критериев оценки заявок.</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2.6. Основаниями для отклонения заявки образовательной организации на стадии рассмотрения являются: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подача образовательной организацией заявки после даты и (или) времени, определенных для подачи заявки;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б) несоответствие представленных образовательной организацией заявки и документов требованиям, установленным </w:t>
      </w:r>
      <w:hyperlink w:tooltip="#P90" w:anchor="P90" w:history="1">
        <w:r>
          <w:rPr>
            <w:rFonts w:cs="Times New Roman"/>
            <w:sz w:val="28"/>
            <w:szCs w:val="28"/>
          </w:rPr>
          <w:t xml:space="preserve">пунктом 2.6</w:t>
        </w:r>
      </w:hyperlink>
      <w:r>
        <w:rPr>
          <w:rFonts w:cs="Times New Roman"/>
          <w:sz w:val="28"/>
          <w:szCs w:val="28"/>
        </w:rPr>
        <w:t xml:space="preserve"> настоящего Порядка и объявлением о проведении конкурса;</w:t>
      </w:r>
      <w:r>
        <w:rPr>
          <w:rFonts w:ascii="Times New Roman" w:hAnsi="Times New Roman" w:cs="Times New Roman"/>
          <w:sz w:val="28"/>
          <w:szCs w:val="28"/>
        </w:rPr>
      </w:r>
      <w:r>
        <w:rPr>
          <w:rFonts w:ascii="Times New Roman" w:hAnsi="Times New Roman" w:cs="Times New Roman"/>
          <w:sz w:val="28"/>
          <w:szCs w:val="28"/>
        </w:rPr>
      </w:r>
    </w:p>
    <w:p>
      <w:pPr>
        <w:pStyle w:val="869"/>
        <w:ind w:left="0" w:right="0" w:firstLine="709"/>
        <w:jc w:val="both"/>
        <w:rPr>
          <w:rFonts w:ascii="Times New Roman" w:hAnsi="Times New Roman" w:cs="Times New Roman"/>
          <w:sz w:val="28"/>
          <w:szCs w:val="28"/>
        </w:rPr>
      </w:pPr>
      <w:r>
        <w:rPr>
          <w:rFonts w:cs="Times New Roman"/>
          <w:sz w:val="28"/>
          <w:szCs w:val="28"/>
        </w:rPr>
        <w:t xml:space="preserve">в) несоответствие образовательной организации требованиям, установленным </w:t>
      </w:r>
      <w:hyperlink w:tooltip="#P137" w:anchor="P137" w:history="1">
        <w:r>
          <w:rPr>
            <w:rFonts w:cs="Times New Roman"/>
            <w:sz w:val="28"/>
            <w:szCs w:val="28"/>
          </w:rPr>
          <w:t xml:space="preserve">пунктом 2.</w:t>
        </w:r>
      </w:hyperlink>
      <w:r>
        <w:rPr>
          <w:rFonts w:cs="Times New Roman"/>
          <w:sz w:val="28"/>
          <w:szCs w:val="28"/>
        </w:rPr>
        <w:t xml:space="preserve">8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г) подача одной образовательной организацией двух и более заявок.</w:t>
      </w:r>
      <w:r>
        <w:rPr>
          <w:rFonts w:ascii="Times New Roman" w:hAnsi="Times New Roman" w:cs="Times New Roman"/>
          <w:sz w:val="28"/>
          <w:szCs w:val="28"/>
        </w:rPr>
      </w:r>
      <w:r>
        <w:rPr>
          <w:rFonts w:ascii="Times New Roman" w:hAnsi="Times New Roman" w:cs="Times New Roman"/>
          <w:sz w:val="28"/>
          <w:szCs w:val="28"/>
        </w:rPr>
      </w:r>
    </w:p>
    <w:p>
      <w:pPr>
        <w:pStyle w:val="869"/>
        <w:ind w:firstLine="720"/>
        <w:jc w:val="both"/>
        <w:rPr>
          <w:rFonts w:ascii="Times New Roman" w:hAnsi="Times New Roman" w:cs="Times New Roman"/>
          <w:sz w:val="28"/>
          <w:szCs w:val="28"/>
        </w:rPr>
      </w:pPr>
      <w:r>
        <w:rPr>
          <w:rFonts w:cs="Times New Roman"/>
          <w:sz w:val="28"/>
          <w:szCs w:val="28"/>
        </w:rPr>
        <w:t xml:space="preserve">В случае если по результатам рассмотрения заявок конкурсной комиссией принято решение об отказе в участии в конкурсе в отношении всех образовательных организаций,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В случае если на конкурс подана только одна заявка, соответствующая требованиям, установленным </w:t>
      </w:r>
      <w:hyperlink w:tooltip="#P90" w:anchor="P90" w:history="1">
        <w:r>
          <w:rPr>
            <w:rFonts w:cs="Times New Roman"/>
            <w:sz w:val="28"/>
            <w:szCs w:val="28"/>
          </w:rPr>
          <w:t xml:space="preserve">пунктом </w:t>
        </w:r>
      </w:hyperlink>
      <w:r>
        <w:rPr>
          <w:rFonts w:cs="Times New Roman"/>
          <w:sz w:val="28"/>
          <w:szCs w:val="28"/>
        </w:rPr>
        <w:t xml:space="preserve">3.2. настоящего Положения и объявлением о проведении конкурса, и образовательная организация, подавшая такую заявку, соответствует требованиям, установленным </w:t>
      </w:r>
      <w:hyperlink w:tooltip="#P137" w:anchor="P137" w:history="1">
        <w:r>
          <w:rPr>
            <w:rFonts w:cs="Times New Roman"/>
            <w:sz w:val="28"/>
            <w:szCs w:val="28"/>
          </w:rPr>
          <w:t xml:space="preserve">пунктом 2.</w:t>
        </w:r>
      </w:hyperlink>
      <w:r>
        <w:rPr>
          <w:rFonts w:cs="Times New Roman"/>
          <w:sz w:val="28"/>
          <w:szCs w:val="28"/>
        </w:rPr>
        <w:t xml:space="preserve">8. настоящего Положения, образовательная организация, подавшая такую единственную заявку, признается победителем.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2.7. Конкурсная комиссия проводит оценку заявок, допущенных к участию в конкурсе, в срок, указанный в </w:t>
      </w:r>
      <w:hyperlink w:tooltip="#P105" w:anchor="P105" w:history="1">
        <w:r>
          <w:rPr>
            <w:rFonts w:cs="Times New Roman"/>
            <w:sz w:val="28"/>
            <w:szCs w:val="28"/>
          </w:rPr>
          <w:t xml:space="preserve">пункте </w:t>
        </w:r>
      </w:hyperlink>
      <w:r>
        <w:rPr>
          <w:rFonts w:cs="Times New Roman"/>
          <w:sz w:val="28"/>
          <w:szCs w:val="28"/>
        </w:rPr>
        <w:t xml:space="preserve">3.4. настоящего Порядка, и определяет победителя (победителей) конкурса с учетом результатов оценки заявок.</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На основании результатов оценки заявок конкурсной комиссией составляется рейтинг заявок, в котором каждой заявке присваивается порядковый номер по мере уменьшения итогового балла заявки. Если две</w:t>
      </w:r>
      <w:r>
        <w:rPr>
          <w:rFonts w:cs="Times New Roman"/>
          <w:sz w:val="28"/>
          <w:szCs w:val="28"/>
        </w:rPr>
        <w:t xml:space="preserve"> или более заявки при проведении оценки набрали одинаковую сумму баллов, меньший порядковый номер присваивается заявке, поданной ранее. Победителем конкурса признается участник конкурса, заявка которого получила по итогам оценки максимальный итоговый балл.</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Конкурсная комиссия вправе определить до семи победителей конкурса из числа участников конкурса, заявки которых получили максимальные баллы и расположены в рейтинге заявок друг за другом по порядку присвоения их заявкам порядковых номеров.</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bookmarkStart w:id="1" w:name="P137"/>
      <w:bookmarkEnd w:id="1"/>
      <w:r>
        <w:rPr>
          <w:rFonts w:cs="Times New Roman"/>
          <w:sz w:val="28"/>
          <w:szCs w:val="28"/>
        </w:rPr>
        <w:t xml:space="preserve">2.8. Образовательная организация на 1-е число месяца, предшествующего месяцу, в котором объявлен конкурс, должна соответствовать следующим требованиям: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образовательная организация не получает средства из местного бюджета на основании иных нормативных правовых актов города Перми на цели, указанные в </w:t>
      </w:r>
      <w:hyperlink w:tooltip="#P35" w:anchor="P35" w:history="1">
        <w:r>
          <w:rPr>
            <w:rFonts w:cs="Times New Roman"/>
            <w:sz w:val="28"/>
            <w:szCs w:val="28"/>
          </w:rPr>
          <w:t xml:space="preserve">пункте 1.1</w:t>
        </w:r>
      </w:hyperlink>
      <w:r>
        <w:rPr>
          <w:rFonts w:cs="Times New Roman"/>
          <w:sz w:val="28"/>
          <w:szCs w:val="28"/>
        </w:rPr>
        <w:t xml:space="preserve">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б) у образовательной организации отсутствует просроченная задолженность по возврату в бюджет субсидий;</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в) у образовательной организации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b/>
          <w:bCs/>
          <w:sz w:val="28"/>
          <w:szCs w:val="28"/>
        </w:rPr>
      </w:pPr>
      <w:r>
        <w:rPr>
          <w:rFonts w:cs="Times New Roman"/>
          <w:sz w:val="28"/>
          <w:szCs w:val="28"/>
        </w:rPr>
        <w:t xml:space="preserve">г) образовательная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w:t>
      </w:r>
      <w:r>
        <w:rPr>
          <w:b/>
          <w:bCs/>
          <w:sz w:val="28"/>
          <w:szCs w:val="28"/>
        </w:rPr>
      </w:r>
      <w:r>
        <w:rPr>
          <w:b/>
          <w:bCs/>
          <w:sz w:val="28"/>
          <w:szCs w:val="28"/>
        </w:rPr>
      </w:r>
    </w:p>
    <w:p>
      <w:pPr>
        <w:pStyle w:val="830"/>
        <w:spacing w:line="276" w:lineRule="auto"/>
        <w:jc w:val="center"/>
        <w:rPr>
          <w:b/>
          <w:bCs/>
          <w:sz w:val="28"/>
          <w:szCs w:val="28"/>
        </w:rPr>
      </w:pPr>
      <w:r>
        <w:rPr>
          <w:b/>
          <w:bCs/>
          <w:sz w:val="28"/>
          <w:szCs w:val="28"/>
        </w:rPr>
      </w:r>
      <w:r>
        <w:rPr>
          <w:b/>
          <w:bCs/>
          <w:sz w:val="28"/>
          <w:szCs w:val="28"/>
        </w:rPr>
      </w:r>
      <w:r>
        <w:rPr>
          <w:b/>
          <w:bCs/>
          <w:sz w:val="28"/>
          <w:szCs w:val="28"/>
        </w:rPr>
      </w:r>
    </w:p>
    <w:p>
      <w:pPr>
        <w:pStyle w:val="830"/>
        <w:spacing w:line="276" w:lineRule="auto"/>
        <w:jc w:val="center"/>
        <w:rPr>
          <w:b/>
          <w:sz w:val="28"/>
          <w:szCs w:val="28"/>
        </w:rPr>
      </w:pPr>
      <w:r>
        <w:rPr>
          <w:b/>
          <w:sz w:val="28"/>
          <w:szCs w:val="28"/>
        </w:rPr>
        <w:br/>
        <w:t xml:space="preserve">III. Порядок приема заявок на участие в конкурсе</w:t>
      </w:r>
      <w:r>
        <w:rPr>
          <w:b/>
          <w:sz w:val="28"/>
          <w:szCs w:val="28"/>
        </w:rPr>
      </w:r>
      <w:r>
        <w:rPr>
          <w:b/>
          <w:sz w:val="28"/>
          <w:szCs w:val="28"/>
        </w:rPr>
      </w:r>
    </w:p>
    <w:p>
      <w:pPr>
        <w:pStyle w:val="830"/>
        <w:spacing w:line="276" w:lineRule="auto"/>
        <w:jc w:val="center"/>
        <w:rPr>
          <w:b/>
          <w:sz w:val="28"/>
          <w:szCs w:val="28"/>
        </w:rPr>
      </w:pPr>
      <w:r>
        <w:rPr>
          <w:b/>
          <w:sz w:val="28"/>
          <w:szCs w:val="28"/>
        </w:rPr>
      </w:r>
      <w:r>
        <w:rPr>
          <w:b/>
          <w:sz w:val="28"/>
          <w:szCs w:val="28"/>
        </w:rPr>
      </w:r>
      <w:r>
        <w:rPr>
          <w:b/>
          <w:sz w:val="28"/>
          <w:szCs w:val="28"/>
        </w:rPr>
      </w:r>
    </w:p>
    <w:p>
      <w:pPr>
        <w:pStyle w:val="830"/>
        <w:spacing w:line="276" w:lineRule="auto"/>
        <w:ind w:firstLine="720"/>
        <w:jc w:val="both"/>
        <w:rPr>
          <w:b w:val="0"/>
          <w:bCs w:val="0"/>
          <w:sz w:val="28"/>
          <w:szCs w:val="28"/>
        </w:rPr>
      </w:pPr>
      <w:r>
        <w:rPr>
          <w:b w:val="0"/>
          <w:bCs w:val="0"/>
          <w:sz w:val="28"/>
          <w:szCs w:val="28"/>
        </w:rPr>
        <w:t xml:space="preserve">3.1. Срок приема заявок на участие в конкурсе с 1</w:t>
      </w:r>
      <w:r>
        <w:rPr>
          <w:b w:val="0"/>
          <w:bCs w:val="0"/>
          <w:sz w:val="28"/>
          <w:szCs w:val="28"/>
        </w:rPr>
        <w:t xml:space="preserve">5</w:t>
      </w:r>
      <w:r>
        <w:rPr>
          <w:b w:val="0"/>
          <w:bCs w:val="0"/>
          <w:sz w:val="28"/>
          <w:szCs w:val="28"/>
        </w:rPr>
        <w:t xml:space="preserve"> октября по 19 октября 2024 г.</w:t>
      </w:r>
      <w:r>
        <w:rPr>
          <w:b w:val="0"/>
          <w:bCs w:val="0"/>
          <w:sz w:val="28"/>
          <w:szCs w:val="28"/>
        </w:rPr>
      </w:r>
      <w:r>
        <w:rPr>
          <w:b w:val="0"/>
          <w:bCs w:val="0"/>
          <w:sz w:val="28"/>
          <w:szCs w:val="28"/>
        </w:rPr>
      </w:r>
    </w:p>
    <w:p>
      <w:pPr>
        <w:pStyle w:val="830"/>
        <w:spacing w:line="276" w:lineRule="auto"/>
        <w:ind w:firstLine="720"/>
        <w:jc w:val="both"/>
        <w:rPr>
          <w:rFonts w:ascii="Times New Roman" w:hAnsi="Times New Roman" w:cs="Times New Roman"/>
          <w:sz w:val="28"/>
          <w:szCs w:val="28"/>
        </w:rPr>
      </w:pPr>
      <w:r>
        <w:rPr>
          <w:b w:val="0"/>
          <w:bCs w:val="0"/>
          <w:sz w:val="28"/>
          <w:szCs w:val="28"/>
        </w:rPr>
        <w:t xml:space="preserve">3.2. </w:t>
      </w:r>
      <w:r>
        <w:rPr>
          <w:rFonts w:cs="Times New Roman"/>
          <w:b w:val="0"/>
          <w:bCs w:val="0"/>
          <w:sz w:val="28"/>
          <w:szCs w:val="28"/>
        </w:rPr>
        <w:t xml:space="preserve">Для участия в конкурсе образовательная организация в</w:t>
      </w:r>
      <w:r>
        <w:rPr>
          <w:rFonts w:cs="Times New Roman"/>
          <w:b w:val="0"/>
          <w:bCs w:val="0"/>
          <w:sz w:val="28"/>
          <w:szCs w:val="28"/>
        </w:rPr>
        <w:t xml:space="preserve">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сопроводительное письмо, подписанное руководителем или иным уполномоченным лицо</w:t>
      </w:r>
      <w:r>
        <w:rPr>
          <w:rFonts w:cs="Times New Roman"/>
          <w:sz w:val="28"/>
          <w:szCs w:val="28"/>
        </w:rPr>
        <w:t xml:space="preserve">м общеобразовательной организации (с представлением документов, подтверждающих полномочия указанного лица), об участии в конкурсе, включающее обязательство использования средств гранта на реализацию мероприятий, указанных в пункте 1.2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б) перечень мероприятий, запланированных общеобразовательной организацией в целях достижения результата предоставления гранта и показателей, необходимых для достижения результата предоставления гранта, предусмотренных пунктом 4.7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в) документы, подтверждающие полномочия лица на подачу заявки и осуществление иных действий от имени общеобразовательной организации;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г) справка налогового органа, подтверждающая отсутствие у образовательной организации </w:t>
      </w:r>
      <w:r>
        <w:rPr>
          <w:rFonts w:cs="Times New Roman"/>
          <w:color w:val="000000"/>
          <w:sz w:val="28"/>
          <w:szCs w:val="28"/>
        </w:rPr>
        <w:t xml:space="preserve">на 01-е января года,</w:t>
      </w:r>
      <w:r>
        <w:rPr>
          <w:rFonts w:cs="Times New Roman"/>
          <w:sz w:val="28"/>
          <w:szCs w:val="28"/>
        </w:rPr>
        <w:t xml:space="preserve"> в котором объявлен конкурс, не 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b w:val="0"/>
          <w:bCs w:val="0"/>
          <w:sz w:val="28"/>
          <w:szCs w:val="28"/>
        </w:rPr>
      </w:pPr>
      <w:bookmarkStart w:id="2" w:name="P98"/>
      <w:bookmarkEnd w:id="2"/>
      <w:r>
        <w:rPr>
          <w:rFonts w:cs="Times New Roman"/>
          <w:sz w:val="28"/>
          <w:szCs w:val="28"/>
        </w:rPr>
        <w:t xml:space="preserve">д) справка, подтверждающая отсутствие у образовательной организации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830"/>
        <w:spacing w:line="276" w:lineRule="auto"/>
        <w:jc w:val="left"/>
        <w:rPr>
          <w:rFonts w:ascii="Times New Roman" w:hAnsi="Times New Roman" w:cs="Times New Roman"/>
          <w:sz w:val="28"/>
          <w:szCs w:val="28"/>
        </w:rPr>
      </w:pPr>
      <w:r>
        <w:rPr>
          <w:rFonts w:cs="Times New Roman"/>
          <w:b w:val="0"/>
          <w:bCs w:val="0"/>
          <w:sz w:val="28"/>
          <w:szCs w:val="28"/>
        </w:rPr>
        <w:t xml:space="preserve">е) согласие образовательной организации на публикацию (размещение) в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конкурсом.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rPr>
      </w:pPr>
      <w:r>
        <w:rPr>
          <w:rFonts w:cs="Times New Roman"/>
          <w:sz w:val="28"/>
          <w:szCs w:val="28"/>
        </w:rPr>
        <w:t xml:space="preserve">3.3. Справки, указанные в подпунктах «д» - «е» пункта 3.2.  настоящего Положения, подписываются руководителем организации или иным уполномоченным лицом.</w:t>
      </w:r>
      <w:r>
        <w:rPr>
          <w:rFonts w:ascii="Times New Roman" w:hAnsi="Times New Roman" w:cs="Times New Roman"/>
        </w:rPr>
      </w:r>
      <w:r>
        <w:rPr>
          <w:rFonts w:ascii="Times New Roman" w:hAnsi="Times New Roman" w:cs="Times New Roman"/>
        </w:rPr>
      </w:r>
    </w:p>
    <w:p>
      <w:pPr>
        <w:pStyle w:val="869"/>
        <w:ind w:firstLine="709"/>
        <w:jc w:val="both"/>
        <w:rPr>
          <w:b w:val="0"/>
          <w:bCs w:val="0"/>
          <w:sz w:val="28"/>
          <w:szCs w:val="28"/>
        </w:rPr>
      </w:pPr>
      <w:r>
        <w:rPr>
          <w:rFonts w:cs="Times New Roman"/>
        </w:rPr>
        <w:t xml:space="preserve">3.4. Оценка заявок осуществляется конкурсной комиссией в срок, не превышающий 5 рабочих дней со дня подписания протокола рассмотрения заявок.</w:t>
      </w:r>
      <w:r>
        <w:rPr>
          <w:b w:val="0"/>
          <w:bCs w:val="0"/>
          <w:sz w:val="28"/>
          <w:szCs w:val="28"/>
        </w:rPr>
      </w:r>
      <w:r>
        <w:rPr>
          <w:b w:val="0"/>
          <w:bCs w:val="0"/>
          <w:sz w:val="28"/>
          <w:szCs w:val="28"/>
        </w:rPr>
      </w:r>
    </w:p>
    <w:p>
      <w:pPr>
        <w:pStyle w:val="830"/>
        <w:spacing w:line="276" w:lineRule="auto"/>
        <w:jc w:val="left"/>
        <w:rPr>
          <w:b w:val="0"/>
          <w:bCs w:val="0"/>
          <w:sz w:val="28"/>
          <w:szCs w:val="28"/>
        </w:rPr>
      </w:pPr>
      <w:r>
        <w:rPr>
          <w:b w:val="0"/>
          <w:bCs w:val="0"/>
          <w:sz w:val="28"/>
          <w:szCs w:val="28"/>
        </w:rPr>
      </w:r>
      <w:r>
        <w:rPr>
          <w:b w:val="0"/>
          <w:bCs w:val="0"/>
          <w:sz w:val="28"/>
          <w:szCs w:val="28"/>
        </w:rPr>
      </w:r>
      <w:r>
        <w:rPr>
          <w:b w:val="0"/>
          <w:bCs w:val="0"/>
          <w:sz w:val="28"/>
          <w:szCs w:val="28"/>
        </w:rPr>
      </w:r>
    </w:p>
    <w:p>
      <w:pPr>
        <w:ind w:firstLine="709"/>
        <w:jc w:val="center"/>
        <w:rPr>
          <w:rFonts w:ascii="Times New Roman" w:hAnsi="Times New Roman" w:cs="Times New Roman"/>
          <w:sz w:val="28"/>
          <w:szCs w:val="28"/>
        </w:rPr>
      </w:pPr>
      <w:r>
        <w:rPr>
          <w:rFonts w:cs="Times New Roman"/>
          <w:b/>
          <w:sz w:val="28"/>
          <w:szCs w:val="28"/>
          <w:highlight w:val="none"/>
        </w:rPr>
      </w:r>
      <w:r>
        <w:rPr>
          <w:rFonts w:cs="Times New Roman"/>
          <w:b/>
          <w:sz w:val="28"/>
          <w:szCs w:val="28"/>
          <w:highlight w:val="none"/>
        </w:rPr>
      </w:r>
      <w:r>
        <w:rPr>
          <w:rFonts w:ascii="Times New Roman" w:hAnsi="Times New Roman" w:cs="Times New Roman"/>
          <w:sz w:val="28"/>
          <w:szCs w:val="28"/>
        </w:rPr>
      </w:r>
    </w:p>
    <w:p>
      <w:pPr>
        <w:pStyle w:val="830"/>
        <w:ind w:firstLine="709"/>
        <w:jc w:val="center"/>
        <w:rPr>
          <w:rFonts w:cs="Times New Roman"/>
          <w:b/>
          <w:bCs/>
          <w:sz w:val="28"/>
          <w:szCs w:val="28"/>
          <w:highlight w:val="none"/>
        </w:rPr>
      </w:pPr>
      <w:r>
        <w:rPr>
          <w:rFonts w:cs="Times New Roman"/>
          <w:b/>
          <w:sz w:val="28"/>
          <w:szCs w:val="28"/>
        </w:rPr>
        <w:br/>
        <w:t xml:space="preserve">IV. Условия и порядок предоставления гранта</w:t>
      </w:r>
      <w:r>
        <w:rPr>
          <w:rFonts w:cs="Times New Roman"/>
          <w:b/>
          <w:bCs/>
          <w:sz w:val="28"/>
          <w:szCs w:val="28"/>
          <w:highlight w:val="none"/>
        </w:rPr>
      </w:r>
      <w:r>
        <w:rPr>
          <w:rFonts w:cs="Times New Roman"/>
          <w:b/>
          <w:bCs/>
          <w:sz w:val="28"/>
          <w:szCs w:val="28"/>
          <w:highlight w:val="none"/>
        </w:rPr>
      </w:r>
    </w:p>
    <w:p>
      <w:pPr>
        <w:pStyle w:val="869"/>
        <w:ind w:firstLine="709"/>
        <w:jc w:val="both"/>
        <w:rPr>
          <w:rFonts w:ascii="Times New Roman" w:hAnsi="Times New Roman" w:cs="Times New Roman"/>
          <w:sz w:val="28"/>
          <w:szCs w:val="28"/>
        </w:rPr>
      </w:pPr>
      <w:r>
        <w:rPr>
          <w:rFonts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4.1. Условиями предоставления гранта являются: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4.1.1. соответствие Получателя требованиям, указанным в пункте 2.8 настоящего Положения, представление документов, указанных в пункте 3.2. настоящего Положения, в полном объеме и соответствующих требованиям, указанным в пункте 3.3.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4.1.2. участие образовательной организации в Конкурсе и признание ее победителем Конкурса;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4.1.3. заключение соглашения между Департаментом и Получателем.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color w:val="000000"/>
          <w:sz w:val="28"/>
          <w:szCs w:val="28"/>
        </w:rPr>
      </w:pPr>
      <w:r>
        <w:rPr>
          <w:rFonts w:cs="Times New Roman"/>
          <w:sz w:val="28"/>
          <w:szCs w:val="28"/>
        </w:rPr>
        <w:t xml:space="preserve">4.2. Грант предоставляется образовательным организациям, признанным победителями конкурса и соответствующих требованиям, установленным </w:t>
      </w:r>
      <w:hyperlink w:tooltip="#P137" w:anchor="P137" w:history="1">
        <w:r>
          <w:rPr>
            <w:rFonts w:cs="Times New Roman"/>
            <w:sz w:val="28"/>
            <w:szCs w:val="28"/>
          </w:rPr>
          <w:t xml:space="preserve">пунктом 2.</w:t>
        </w:r>
      </w:hyperlink>
      <w:r>
        <w:rPr>
          <w:rFonts w:cs="Times New Roman"/>
          <w:sz w:val="28"/>
          <w:szCs w:val="28"/>
        </w:rPr>
        <w:t xml:space="preserve">8. настоящего Положения (далее - получатель гранта), с которыми департамент образования администрации города Перми  заключает соглашение.</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9"/>
        <w:ind w:firstLine="709"/>
        <w:jc w:val="both"/>
        <w:rPr>
          <w:rFonts w:ascii="Times New Roman" w:hAnsi="Times New Roman" w:cs="Times New Roman"/>
          <w:sz w:val="28"/>
          <w:szCs w:val="28"/>
        </w:rPr>
      </w:pPr>
      <w:r>
        <w:rPr>
          <w:rFonts w:cs="Times New Roman"/>
          <w:color w:val="000000"/>
          <w:sz w:val="28"/>
          <w:szCs w:val="28"/>
        </w:rPr>
        <w:t xml:space="preserve">4.3. Департамент в течение 10 рабочих дней со дня подписания протокола оценки заявок заключает с получателем гранта соглашение о предоставлении гранта в форме субсидии (далее - Соглашение).</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Соглашение, дополнительные соглашения заключаются в соответствии с типовой </w:t>
      </w:r>
      <w:hyperlink r:id="rId9" w:tooltip="https://login.consultant.ru/link/?req=doc&amp;base=LAW&amp;n=396428" w:history="1">
        <w:r>
          <w:rPr>
            <w:rFonts w:cs="Times New Roman"/>
            <w:sz w:val="28"/>
            <w:szCs w:val="28"/>
          </w:rPr>
          <w:t xml:space="preserve">формой</w:t>
        </w:r>
      </w:hyperlink>
      <w:r>
        <w:rPr>
          <w:rFonts w:cs="Times New Roman"/>
          <w:sz w:val="28"/>
          <w:szCs w:val="28"/>
        </w:rPr>
        <w:t xml:space="preserve">, утвержденной распоряжением начальника департамента финансов. </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4.4. Размер гранта, предоставляемого организации-победителю, составляет 1 млн. рублей.  </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4.5. В Соглашении предусматриваются в том числе:</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цель предоставления и размер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б) срок реализации мероприятий;</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в) условия и сроки (периодичность) перечисления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г) значения результата предоставления гранта и показателей, необходимых для достижения результата предоставления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д) порядок и сроки возврата средств гранта при недостижении установленных значений показателей, необходимых для достижения результата предоставления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е) перечень расходов, на финансовое обеспечение которых предоставляется грант;</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ж) перечень мероприятий, запланированных образовательной организацией в целях достижения результата, предусмотренного </w:t>
      </w:r>
      <w:hyperlink w:tooltip="#P174" w:anchor="P174" w:history="1">
        <w:r>
          <w:rPr>
            <w:rFonts w:cs="Times New Roman"/>
            <w:sz w:val="28"/>
            <w:szCs w:val="28"/>
          </w:rPr>
          <w:t xml:space="preserve">пунктом 4.7</w:t>
        </w:r>
      </w:hyperlink>
      <w:r>
        <w:rPr>
          <w:rFonts w:cs="Times New Roman"/>
          <w:sz w:val="28"/>
          <w:szCs w:val="28"/>
        </w:rPr>
        <w:t xml:space="preserve">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з) сроки и формы представления отчетности о достижении результата предоставления гранта и показателей, необходимых для достижения результата предоставления гранта, об осуществлении расходов, источником финансового обеспечения которых является грант;</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и) сроки и формы представления получателем гранта дополнительной отчетности;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к) ответственность получателя гранта за нарушение целей, условий и порядка предоставления гранта, в том числе за недостижение результата предоставления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л) обязательство Департамента, а также органа муниципального финансового контроля проводить проверки соблюдения получателем гранта целей, условий и порядка предоставления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м) порядок возврата средств гранта, предусмотренный </w:t>
      </w:r>
      <w:hyperlink w:tooltip="#P204" w:anchor="P204" w:history="1">
        <w:r>
          <w:rPr>
            <w:rFonts w:cs="Times New Roman"/>
            <w:sz w:val="28"/>
            <w:szCs w:val="28"/>
          </w:rPr>
          <w:t xml:space="preserve">пунктом 5.3</w:t>
        </w:r>
      </w:hyperlink>
      <w:r>
        <w:rPr>
          <w:rFonts w:cs="Times New Roman"/>
          <w:sz w:val="28"/>
          <w:szCs w:val="28"/>
        </w:rPr>
        <w:t xml:space="preserve"> настоящего Порядка;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н) возможность осуществления расходов, источником финансового обеспечения которых являются не использованные в отчетном финансовом году ост</w:t>
      </w:r>
      <w:r>
        <w:rPr>
          <w:rFonts w:cs="Times New Roman"/>
          <w:sz w:val="28"/>
          <w:szCs w:val="28"/>
        </w:rPr>
        <w:t xml:space="preserve">атки гранта, при принятии департамента образования администрации города Перми по согласованию с органом муниципального финансового контроля решения о наличии потребности в указанных средствах или возврате указанных средств при отсутствии в них потребности;</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4.6. Результатом предоставления гранта является реализованные мероприятия по поддержке сетевых профильных классов.</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Показателями, необходимыми для достижения результата предоставления гранта, являются: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количество обучающихся, учащихся в сетевых профильных классах;</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количество работников, реализующих программы дополнительного профильного образования;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4.7. Основаниями для отказа получателю гранта в предоставлении гранта являются: несоответствие получателя гранта требованиям, установленным </w:t>
      </w:r>
      <w:hyperlink w:tooltip="#P137" w:anchor="P137" w:history="1">
        <w:r>
          <w:rPr>
            <w:rFonts w:cs="Times New Roman"/>
            <w:sz w:val="28"/>
            <w:szCs w:val="28"/>
          </w:rPr>
          <w:t xml:space="preserve">пунктом 2.</w:t>
        </w:r>
      </w:hyperlink>
      <w:r>
        <w:rPr>
          <w:rFonts w:cs="Times New Roman"/>
          <w:sz w:val="28"/>
          <w:szCs w:val="28"/>
        </w:rPr>
        <w:t xml:space="preserve">8. 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установление факта недостоверности информации, представленной получателем гранта;</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color w:val="000000"/>
          <w:sz w:val="28"/>
          <w:szCs w:val="28"/>
        </w:rPr>
      </w:pPr>
      <w:r>
        <w:rPr>
          <w:rFonts w:cs="Times New Roman"/>
          <w:sz w:val="28"/>
          <w:szCs w:val="28"/>
        </w:rPr>
        <w:t xml:space="preserve">неподписание получателем гранта соглашения в течение 5 рабочих дней со дня его направления Департаментом получателю.</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9"/>
        <w:ind w:firstLine="709"/>
        <w:jc w:val="both"/>
        <w:rPr>
          <w:rFonts w:ascii="Times New Roman" w:hAnsi="Times New Roman" w:cs="Times New Roman"/>
          <w:sz w:val="28"/>
          <w:szCs w:val="28"/>
        </w:rPr>
      </w:pPr>
      <w:r>
        <w:rPr>
          <w:rFonts w:cs="Times New Roman"/>
          <w:color w:val="000000"/>
          <w:sz w:val="28"/>
          <w:szCs w:val="28"/>
        </w:rPr>
        <w:t xml:space="preserve">В случае отказа победителя конкурса от получения гранта, а </w:t>
      </w:r>
      <w:r>
        <w:rPr>
          <w:rFonts w:cs="Times New Roman"/>
          <w:color w:val="000000"/>
          <w:sz w:val="28"/>
          <w:szCs w:val="28"/>
        </w:rPr>
        <w:t xml:space="preserve">также в случае отказа Департамент от предоставления гранта победителю конкурса либо признания победителя конкурса уклонившимся от заключения соглашения право получения гранта и заключения соглашения предоставляется участнику конкурса, чья заявка по итогам </w:t>
      </w:r>
      <w:r>
        <w:rPr>
          <w:rFonts w:cs="Times New Roman"/>
          <w:sz w:val="28"/>
          <w:szCs w:val="28"/>
        </w:rPr>
        <w:t xml:space="preserve">конкурса имеет следующий после победителя конкурса порядковый номер в рейтинге заявок.</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color w:val="000000"/>
          <w:sz w:val="28"/>
          <w:szCs w:val="28"/>
        </w:rPr>
      </w:pPr>
      <w:r>
        <w:rPr>
          <w:rFonts w:cs="Times New Roman"/>
          <w:sz w:val="28"/>
          <w:szCs w:val="28"/>
        </w:rPr>
        <w:t xml:space="preserve">4.8. Перечисление грантов осуществляется на лицевые счета, открытые в департаменте финансов администрации города Перми, в соответствии со сроком, установленным в соглашении.</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9"/>
        <w:ind w:firstLine="709"/>
        <w:jc w:val="both"/>
        <w:rPr>
          <w:rFonts w:ascii="Times New Roman" w:hAnsi="Times New Roman" w:cs="Times New Roman"/>
          <w:sz w:val="28"/>
          <w:szCs w:val="28"/>
        </w:rPr>
      </w:pPr>
      <w:r>
        <w:rPr>
          <w:rFonts w:cs="Times New Roman"/>
          <w:color w:val="000000"/>
          <w:sz w:val="28"/>
          <w:szCs w:val="28"/>
        </w:rPr>
        <w:t xml:space="preserve">4.9. Гранты предоставляются образовательным организациям на цели, указанные в </w:t>
      </w:r>
      <w:hyperlink w:tooltip="#P35" w:anchor="P35" w:history="1">
        <w:r>
          <w:rPr>
            <w:rFonts w:cs="Times New Roman"/>
            <w:color w:val="000000"/>
            <w:sz w:val="28"/>
            <w:szCs w:val="28"/>
          </w:rPr>
          <w:t xml:space="preserve">пункте 1.1</w:t>
        </w:r>
      </w:hyperlink>
      <w:r>
        <w:rPr>
          <w:rFonts w:cs="Times New Roman"/>
          <w:color w:val="000000"/>
          <w:sz w:val="28"/>
          <w:szCs w:val="28"/>
        </w:rPr>
        <w:t xml:space="preserve"> настоящего Положения, на финансовое обеспечение расходов по следующим направлениям: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color w:val="000000"/>
          <w:sz w:val="28"/>
          <w:szCs w:val="28"/>
        </w:rPr>
      </w:pPr>
      <w:r>
        <w:rPr>
          <w:rFonts w:cs="Times New Roman"/>
          <w:sz w:val="28"/>
          <w:szCs w:val="28"/>
        </w:rPr>
        <w:t xml:space="preserve">а) расходы на проведение программ дополнительного образования в сетевых профильных классах;</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9"/>
        <w:ind w:firstLine="709"/>
        <w:jc w:val="both"/>
        <w:rPr>
          <w:rFonts w:ascii="Times New Roman" w:hAnsi="Times New Roman" w:cs="Times New Roman"/>
          <w:color w:val="000000"/>
        </w:rPr>
      </w:pPr>
      <w:r>
        <w:rPr>
          <w:rFonts w:cs="Times New Roman"/>
          <w:color w:val="000000"/>
          <w:sz w:val="28"/>
          <w:szCs w:val="28"/>
        </w:rPr>
        <w:t xml:space="preserve">б) расходы на приобретение оборудования, иного имущества, необходимого для организации и проведения </w:t>
      </w:r>
      <w:r>
        <w:rPr>
          <w:rFonts w:cs="Times New Roman"/>
          <w:sz w:val="28"/>
          <w:szCs w:val="28"/>
        </w:rPr>
        <w:t xml:space="preserve">программ дополнительного образования в сетевых профильных классах</w:t>
      </w:r>
      <w:r>
        <w:rPr>
          <w:rFonts w:cs="Times New Roman"/>
          <w:color w:val="000000"/>
          <w:sz w:val="28"/>
          <w:szCs w:val="28"/>
        </w:rPr>
        <w:t xml:space="preserve">;</w:t>
      </w:r>
      <w:r>
        <w:rPr>
          <w:rFonts w:ascii="Times New Roman" w:hAnsi="Times New Roman" w:cs="Times New Roman"/>
          <w:color w:val="000000"/>
        </w:rPr>
      </w:r>
      <w:r>
        <w:rPr>
          <w:rFonts w:ascii="Times New Roman" w:hAnsi="Times New Roman" w:cs="Times New Roman"/>
          <w:color w:val="000000"/>
        </w:rPr>
      </w:r>
    </w:p>
    <w:p>
      <w:pPr>
        <w:pStyle w:val="869"/>
        <w:ind w:firstLine="709"/>
        <w:jc w:val="both"/>
        <w:rPr>
          <w:b/>
          <w:sz w:val="28"/>
          <w:szCs w:val="28"/>
        </w:rPr>
      </w:pPr>
      <w:r>
        <w:rPr>
          <w:rFonts w:cs="Times New Roman"/>
          <w:color w:val="000000"/>
        </w:rPr>
        <w:t xml:space="preserve">4.11. Использование гранта на цели, не связанные с достижением целей, указанных в </w:t>
      </w:r>
      <w:hyperlink w:tooltip="#P37" w:anchor="P37" w:history="1">
        <w:r>
          <w:rPr>
            <w:rFonts w:cs="Times New Roman"/>
            <w:color w:val="000000"/>
            <w:sz w:val="28"/>
            <w:szCs w:val="28"/>
          </w:rPr>
          <w:t xml:space="preserve">пункте 2</w:t>
        </w:r>
      </w:hyperlink>
      <w:r>
        <w:rPr>
          <w:rFonts w:cs="Times New Roman"/>
          <w:color w:val="000000"/>
        </w:rPr>
        <w:t xml:space="preserve"> настоящего Положения, не допускается.</w:t>
      </w:r>
      <w:r>
        <w:rPr>
          <w:b/>
          <w:sz w:val="28"/>
          <w:szCs w:val="28"/>
        </w:rPr>
      </w:r>
      <w:r>
        <w:rPr>
          <w:b/>
          <w:sz w:val="28"/>
          <w:szCs w:val="28"/>
        </w:rPr>
      </w:r>
    </w:p>
    <w:p>
      <w:pPr>
        <w:pStyle w:val="830"/>
        <w:spacing w:line="276" w:lineRule="auto"/>
        <w:jc w:val="center"/>
        <w:rPr>
          <w:b/>
          <w:sz w:val="28"/>
          <w:szCs w:val="28"/>
        </w:rPr>
      </w:pPr>
      <w:r>
        <w:rPr>
          <w:b/>
          <w:sz w:val="28"/>
          <w:szCs w:val="28"/>
        </w:rPr>
      </w:r>
      <w:r>
        <w:rPr>
          <w:b/>
          <w:sz w:val="28"/>
          <w:szCs w:val="28"/>
        </w:rPr>
      </w:r>
      <w:r>
        <w:rPr>
          <w:b/>
          <w:sz w:val="28"/>
          <w:szCs w:val="28"/>
        </w:rPr>
      </w:r>
    </w:p>
    <w:p>
      <w:pPr>
        <w:pStyle w:val="869"/>
        <w:ind w:firstLine="709"/>
        <w:jc w:val="center"/>
        <w:rPr>
          <w:rFonts w:ascii="Times New Roman" w:hAnsi="Times New Roman" w:cs="Times New Roman"/>
          <w:b/>
          <w:sz w:val="28"/>
          <w:szCs w:val="28"/>
        </w:rPr>
      </w:pPr>
      <w:r>
        <w:rPr>
          <w:rFonts w:cs="Times New Roman"/>
          <w:b/>
          <w:sz w:val="28"/>
          <w:szCs w:val="28"/>
        </w:rPr>
        <w:t xml:space="preserve">V. Требования к отчетности</w:t>
      </w:r>
      <w:r>
        <w:rPr>
          <w:rFonts w:ascii="Times New Roman" w:hAnsi="Times New Roman" w:cs="Times New Roman"/>
          <w:b/>
          <w:sz w:val="28"/>
          <w:szCs w:val="28"/>
        </w:rPr>
      </w:r>
      <w:r>
        <w:rPr>
          <w:rFonts w:ascii="Times New Roman" w:hAnsi="Times New Roman" w:cs="Times New Roman"/>
          <w:b/>
          <w:sz w:val="28"/>
          <w:szCs w:val="28"/>
        </w:rPr>
      </w:r>
    </w:p>
    <w:p>
      <w:pPr>
        <w:pStyle w:val="869"/>
        <w:ind w:firstLine="709"/>
        <w:jc w:val="center"/>
        <w:rPr>
          <w:rFonts w:ascii="Times New Roman" w:hAnsi="Times New Roman" w:cs="Times New Roman"/>
          <w:b/>
          <w:sz w:val="28"/>
          <w:szCs w:val="28"/>
        </w:rPr>
      </w:pPr>
      <w:r>
        <w:rPr>
          <w:rFonts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5.1. Получатель гранта, с которым заключено соглашение, представляет в Департамент:</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а) отчет об осуществлении расходов, источником финансового обеспечения которых является грант;</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б) отчет о достижении значений результата предоставления гранта и показателей, необходимых для достижения результата предоставления гранта, установленных </w:t>
      </w:r>
      <w:hyperlink w:tooltip="#P174" w:anchor="P174" w:history="1">
        <w:r>
          <w:rPr>
            <w:rFonts w:cs="Times New Roman"/>
            <w:sz w:val="28"/>
            <w:szCs w:val="28"/>
          </w:rPr>
          <w:t xml:space="preserve">пунктом 4.6 </w:t>
        </w:r>
      </w:hyperlink>
      <w:r>
        <w:rPr>
          <w:rFonts w:cs="Times New Roman"/>
          <w:sz w:val="28"/>
          <w:szCs w:val="28"/>
        </w:rPr>
        <w:t xml:space="preserve">настоящего Положения;</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sz w:val="28"/>
          <w:szCs w:val="28"/>
        </w:rPr>
      </w:pPr>
      <w:r>
        <w:rPr>
          <w:rFonts w:cs="Times New Roman"/>
          <w:sz w:val="28"/>
          <w:szCs w:val="28"/>
        </w:rPr>
        <w:t xml:space="preserve">в) дополнительную отчетность, если такая отчетность предусмотрена соглашением.</w:t>
      </w:r>
      <w:r>
        <w:rPr>
          <w:rFonts w:ascii="Times New Roman" w:hAnsi="Times New Roman" w:cs="Times New Roman"/>
          <w:sz w:val="28"/>
          <w:szCs w:val="28"/>
        </w:rPr>
      </w:r>
      <w:r>
        <w:rPr>
          <w:rFonts w:ascii="Times New Roman" w:hAnsi="Times New Roman" w:cs="Times New Roman"/>
          <w:sz w:val="28"/>
          <w:szCs w:val="28"/>
        </w:rPr>
      </w:r>
    </w:p>
    <w:p>
      <w:pPr>
        <w:pStyle w:val="869"/>
        <w:ind w:firstLine="709"/>
        <w:jc w:val="both"/>
        <w:rPr>
          <w:rFonts w:ascii="Times New Roman" w:hAnsi="Times New Roman" w:cs="Times New Roman"/>
        </w:rPr>
      </w:pPr>
      <w:r>
        <w:rPr>
          <w:rFonts w:cs="Times New Roman"/>
          <w:sz w:val="28"/>
          <w:szCs w:val="28"/>
        </w:rPr>
        <w:t xml:space="preserve">5.2. Отчетность об осуществлении расходов, источником финансо</w:t>
      </w:r>
      <w:r>
        <w:rPr>
          <w:rFonts w:cs="Times New Roman"/>
          <w:sz w:val="28"/>
          <w:szCs w:val="28"/>
        </w:rPr>
        <w:t xml:space="preserve">вого обеспечения которых является грант, о достижении значений результата предоставления гранта и показателей, необходимых для достижения результата предоставления гранта, представляется получателем гранта в Департамент по формам, определенным Соглашением.</w:t>
      </w:r>
      <w:r>
        <w:rPr>
          <w:rFonts w:ascii="Times New Roman" w:hAnsi="Times New Roman" w:cs="Times New Roman"/>
        </w:rPr>
      </w:r>
      <w:r>
        <w:rPr>
          <w:rFonts w:ascii="Times New Roman" w:hAnsi="Times New Roman" w:cs="Times New Roman"/>
        </w:rPr>
      </w:r>
    </w:p>
    <w:p>
      <w:pPr>
        <w:pStyle w:val="869"/>
        <w:ind w:firstLine="709"/>
        <w:jc w:val="both"/>
        <w:rPr>
          <w:sz w:val="28"/>
          <w:szCs w:val="28"/>
        </w:rPr>
      </w:pPr>
      <w:r>
        <w:rPr>
          <w:rFonts w:cs="Times New Roman"/>
        </w:rPr>
        <w:t xml:space="preserve">Отчетность об осу</w:t>
      </w:r>
      <w:r>
        <w:rPr>
          <w:rFonts w:cs="Times New Roman"/>
        </w:rPr>
        <w:t xml:space="preserve">ществлении расходов, источником финансового обеспечения которых является грант, о достижении значений результата предоставления гранта и показателей, необходимых для достижения результата предоставления гранта, представляется не реже одного раза в квартал.</w:t>
      </w:r>
      <w:r>
        <w:br w:type="page" w:clear="all"/>
      </w:r>
      <w:r>
        <w:rPr>
          <w:sz w:val="28"/>
          <w:szCs w:val="28"/>
        </w:rPr>
      </w:r>
      <w:r>
        <w:rPr>
          <w:sz w:val="28"/>
          <w:szCs w:val="28"/>
        </w:rPr>
      </w:r>
    </w:p>
    <w:p>
      <w:pPr>
        <w:pStyle w:val="830"/>
        <w:numPr>
          <w:numId w:val="0"/>
          <w:ilvl w:val="0"/>
        </w:numPr>
        <w:tabs>
          <w:tab w:val="clear" w:pos="720" w:leader="none"/>
          <w:tab w:val="left" w:pos="10206" w:leader="none"/>
        </w:tabs>
        <w:spacing w:before="0" w:after="0" w:line="240" w:lineRule="exact"/>
        <w:ind w:left="5102" w:right="0" w:firstLine="0"/>
        <w:jc w:val="left"/>
        <w:outlineLvl w:val="0"/>
        <w:rPr>
          <w:b w:val="0"/>
          <w:bCs w:val="0"/>
          <w:sz w:val="28"/>
          <w:szCs w:val="28"/>
        </w:rPr>
      </w:pPr>
      <w:r>
        <w:rPr>
          <w:b w:val="0"/>
          <w:bCs w:val="0"/>
          <w:sz w:val="28"/>
          <w:szCs w:val="28"/>
        </w:rPr>
        <w:t xml:space="preserve">Приложение </w:t>
      </w:r>
      <w:r>
        <w:rPr>
          <w:b w:val="0"/>
          <w:bCs w:val="0"/>
          <w:sz w:val="28"/>
          <w:szCs w:val="28"/>
        </w:rPr>
      </w:r>
      <w:r>
        <w:rPr>
          <w:b w:val="0"/>
          <w:bCs w:val="0"/>
          <w:sz w:val="28"/>
          <w:szCs w:val="28"/>
        </w:rPr>
      </w:r>
    </w:p>
    <w:p>
      <w:pPr>
        <w:pStyle w:val="830"/>
        <w:spacing w:line="240" w:lineRule="auto"/>
        <w:ind w:left="5102" w:right="0" w:firstLine="0"/>
        <w:jc w:val="left"/>
        <w:rPr>
          <w:b w:val="0"/>
          <w:bCs w:val="0"/>
          <w:sz w:val="28"/>
          <w:szCs w:val="28"/>
        </w:rPr>
      </w:pPr>
      <w:r>
        <w:rPr>
          <w:b w:val="0"/>
          <w:bCs w:val="0"/>
          <w:sz w:val="28"/>
          <w:szCs w:val="28"/>
        </w:rPr>
        <w:t xml:space="preserve">к Положению </w:t>
      </w:r>
      <w:r>
        <w:rPr>
          <w:b w:val="0"/>
          <w:bCs w:val="0"/>
          <w:sz w:val="28"/>
          <w:szCs w:val="28"/>
        </w:rPr>
        <w:t xml:space="preserve">о проведении </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конкурса предоставления грантов </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в форме субсидий</w:t>
      </w:r>
      <w:r>
        <w:rPr>
          <w:b w:val="0"/>
          <w:bCs w:val="0"/>
          <w:sz w:val="28"/>
          <w:szCs w:val="28"/>
        </w:rPr>
        <w:t xml:space="preserve"> образовательным </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организациям, </w:t>
      </w:r>
      <w:r>
        <w:rPr>
          <w:b w:val="0"/>
          <w:bCs w:val="0"/>
          <w:sz w:val="28"/>
          <w:szCs w:val="28"/>
        </w:rPr>
        <w:t xml:space="preserve">подведомственным </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департаменту образования </w:t>
      </w:r>
      <w:r>
        <w:rPr>
          <w:b w:val="0"/>
          <w:bCs w:val="0"/>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администрации города Перми, </w:t>
      </w:r>
      <w:r>
        <w:rPr>
          <w:b w:val="0"/>
          <w:bCs w:val="0"/>
          <w:sz w:val="28"/>
          <w:szCs w:val="28"/>
        </w:rPr>
        <w:br/>
      </w:r>
      <w:r>
        <w:rPr>
          <w:b w:val="0"/>
          <w:bCs w:val="0"/>
          <w:sz w:val="28"/>
          <w:szCs w:val="28"/>
        </w:rPr>
        <w:t xml:space="preserve">на реализацию мероприятий,</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t xml:space="preserve">направленных на поддержку </w:t>
      </w:r>
      <w:r>
        <w:rPr>
          <w:b w:val="0"/>
          <w:bCs w:val="0"/>
          <w:sz w:val="28"/>
          <w:szCs w:val="28"/>
        </w:rPr>
      </w:r>
      <w:r>
        <w:rPr>
          <w:b w:val="0"/>
          <w:bCs w:val="0"/>
          <w:sz w:val="28"/>
          <w:szCs w:val="28"/>
        </w:rPr>
      </w:r>
    </w:p>
    <w:p>
      <w:pPr>
        <w:spacing w:line="240" w:lineRule="auto"/>
        <w:ind w:left="5102" w:right="0" w:firstLine="0"/>
        <w:jc w:val="left"/>
        <w:rPr>
          <w:b w:val="0"/>
          <w:bCs w:val="0"/>
          <w:sz w:val="28"/>
          <w:szCs w:val="28"/>
        </w:rPr>
      </w:pPr>
      <w:r>
        <w:rPr>
          <w:b w:val="0"/>
          <w:bCs w:val="0"/>
          <w:sz w:val="28"/>
          <w:szCs w:val="28"/>
        </w:rPr>
      </w:r>
      <w:r>
        <w:rPr>
          <w:b w:val="0"/>
          <w:bCs w:val="0"/>
          <w:sz w:val="28"/>
          <w:szCs w:val="28"/>
        </w:rPr>
        <w:t xml:space="preserve">сетевых профильных классов</w:t>
      </w:r>
      <w:r>
        <w:rPr>
          <w:b w:val="0"/>
          <w:bCs w:val="0"/>
          <w:sz w:val="28"/>
          <w:szCs w:val="28"/>
        </w:rPr>
      </w:r>
      <w:r>
        <w:rPr>
          <w:b w:val="0"/>
          <w:bCs w:val="0"/>
          <w:sz w:val="28"/>
          <w:szCs w:val="28"/>
        </w:rPr>
      </w:r>
    </w:p>
    <w:p>
      <w:pPr>
        <w:spacing w:line="240" w:lineRule="exact"/>
        <w:ind w:left="6236" w:right="0" w:firstLine="0"/>
        <w:rPr>
          <w:rFonts w:ascii="Times New Roman" w:hAnsi="Times New Roman" w:cs="Times New Roman"/>
          <w:sz w:val="24"/>
          <w:szCs w:val="24"/>
        </w:rPr>
      </w:pPr>
      <w:r>
        <w:rPr>
          <w:sz w:val="28"/>
          <w:szCs w:val="28"/>
        </w:rPr>
      </w:r>
      <w:r>
        <w:rPr>
          <w:rFonts w:ascii="Times New Roman" w:hAnsi="Times New Roman" w:cs="Times New Roman"/>
          <w:sz w:val="24"/>
          <w:szCs w:val="24"/>
        </w:rPr>
      </w:r>
      <w:r>
        <w:rPr>
          <w:rFonts w:ascii="Times New Roman" w:hAnsi="Times New Roman" w:cs="Times New Roman"/>
          <w:sz w:val="24"/>
          <w:szCs w:val="24"/>
        </w:rPr>
      </w:r>
    </w:p>
    <w:p>
      <w:pPr>
        <w:pStyle w:val="869"/>
        <w:numPr>
          <w:numId w:val="0"/>
          <w:ilvl w:val="0"/>
        </w:numPr>
        <w:ind w:left="0" w:firstLine="0"/>
        <w:outlineLvl w:val="1"/>
        <w:rPr>
          <w:rFonts w:ascii="Times New Roman" w:hAnsi="Times New Roman" w:cs="Times New Roman"/>
          <w:sz w:val="32"/>
          <w:szCs w:val="32"/>
        </w:rPr>
      </w:pPr>
      <w:r>
        <w:rPr>
          <w:rFonts w:cs="Times New Roman"/>
          <w:sz w:val="28"/>
          <w:szCs w:val="28"/>
        </w:rPr>
      </w:r>
      <w:r>
        <w:rPr>
          <w:rFonts w:ascii="Times New Roman" w:hAnsi="Times New Roman" w:cs="Times New Roman"/>
          <w:sz w:val="32"/>
          <w:szCs w:val="32"/>
        </w:rPr>
      </w:r>
      <w:r>
        <w:rPr>
          <w:rFonts w:ascii="Times New Roman" w:hAnsi="Times New Roman" w:cs="Times New Roman"/>
          <w:sz w:val="32"/>
          <w:szCs w:val="32"/>
        </w:rPr>
      </w:r>
    </w:p>
    <w:p>
      <w:pPr>
        <w:pStyle w:val="874"/>
        <w:jc w:val="center"/>
        <w:rPr>
          <w:rFonts w:ascii="Times New Roman" w:hAnsi="Times New Roman" w:cs="Times New Roman"/>
          <w:sz w:val="24"/>
          <w:szCs w:val="24"/>
        </w:rPr>
      </w:pPr>
      <w:r>
        <w:rPr>
          <w:rFonts w:ascii="Times New Roman" w:hAnsi="Times New Roman" w:cs="Times New Roman"/>
          <w:sz w:val="28"/>
          <w:szCs w:val="28"/>
        </w:rPr>
        <w:t xml:space="preserve">КРИТЕРИИ</w:t>
      </w:r>
      <w:r>
        <w:rPr>
          <w:rFonts w:ascii="Times New Roman" w:hAnsi="Times New Roman" w:cs="Times New Roman"/>
          <w:sz w:val="24"/>
          <w:szCs w:val="24"/>
        </w:rPr>
      </w:r>
      <w:r>
        <w:rPr>
          <w:rFonts w:ascii="Times New Roman" w:hAnsi="Times New Roman" w:cs="Times New Roman"/>
          <w:sz w:val="24"/>
          <w:szCs w:val="24"/>
        </w:rPr>
      </w:r>
    </w:p>
    <w:p>
      <w:pPr>
        <w:pStyle w:val="874"/>
        <w:jc w:val="center"/>
        <w:rPr>
          <w:rFonts w:ascii="Times New Roman" w:hAnsi="Times New Roman" w:cs="Times New Roman"/>
          <w:sz w:val="28"/>
          <w:szCs w:val="28"/>
        </w:rPr>
      </w:pPr>
      <w:r>
        <w:rPr>
          <w:rFonts w:ascii="Times New Roman" w:hAnsi="Times New Roman" w:cs="Times New Roman"/>
          <w:sz w:val="28"/>
          <w:szCs w:val="28"/>
        </w:rPr>
        <w:t xml:space="preserve">оценки заявок на участие в конкурсе</w:t>
      </w:r>
      <w:r>
        <w:rPr>
          <w:rFonts w:ascii="Times New Roman" w:hAnsi="Times New Roman" w:cs="Times New Roman"/>
          <w:sz w:val="28"/>
          <w:szCs w:val="28"/>
        </w:rPr>
        <w:t xml:space="preserve"> </w:t>
      </w:r>
      <w:r>
        <w:rPr>
          <w:rFonts w:ascii="Times New Roman" w:hAnsi="Times New Roman" w:cs="Times New Roman"/>
          <w:sz w:val="28"/>
          <w:szCs w:val="28"/>
        </w:rPr>
        <w:t xml:space="preserve">на предоставления грантов в форме субсидий </w:t>
      </w:r>
      <w:r>
        <w:rPr>
          <w:rFonts w:ascii="Times New Roman" w:hAnsi="Times New Roman" w:cs="Times New Roman"/>
          <w:sz w:val="28"/>
          <w:szCs w:val="28"/>
        </w:rPr>
        <w:t xml:space="preserve">образовательным организациям, подведомственным департаменту образования администрации города Перми,</w:t>
      </w:r>
      <w:r>
        <w:rPr>
          <w:rFonts w:ascii="Times New Roman" w:hAnsi="Times New Roman" w:cs="Times New Roman"/>
          <w:sz w:val="32"/>
          <w:szCs w:val="32"/>
        </w:rPr>
        <w:t xml:space="preserve"> </w:t>
      </w:r>
      <w:r>
        <w:rPr>
          <w:rFonts w:ascii="Times New Roman" w:hAnsi="Times New Roman" w:cs="Times New Roman"/>
          <w:sz w:val="28"/>
          <w:szCs w:val="28"/>
        </w:rPr>
        <w:t xml:space="preserve">на реализацию мероприятий, направленных на поддержку</w:t>
      </w:r>
      <w:r>
        <w:rPr>
          <w:rFonts w:ascii="Times New Roman" w:hAnsi="Times New Roman" w:cs="Times New Roman"/>
          <w:sz w:val="32"/>
          <w:szCs w:val="32"/>
        </w:rPr>
        <w:t xml:space="preserve"> </w:t>
      </w:r>
      <w:r>
        <w:rPr>
          <w:rFonts w:ascii="Times New Roman" w:hAnsi="Times New Roman" w:cs="Times New Roman"/>
          <w:sz w:val="28"/>
          <w:szCs w:val="28"/>
        </w:rPr>
        <w:t xml:space="preserve">сетевых профильных классов </w:t>
      </w:r>
      <w:r>
        <w:rPr>
          <w:rFonts w:ascii="Times New Roman" w:hAnsi="Times New Roman" w:cs="Times New Roman"/>
          <w:sz w:val="28"/>
          <w:szCs w:val="28"/>
        </w:rPr>
      </w:r>
      <w:r>
        <w:rPr>
          <w:rFonts w:ascii="Times New Roman" w:hAnsi="Times New Roman" w:cs="Times New Roman"/>
          <w:sz w:val="28"/>
          <w:szCs w:val="28"/>
        </w:rPr>
      </w:r>
    </w:p>
    <w:p>
      <w:pPr>
        <w:pStyle w:val="869"/>
        <w:jc w:val="both"/>
        <w:rPr>
          <w:rFonts w:ascii="Times New Roman" w:hAnsi="Times New Roman" w:cs="Times New Roman"/>
          <w:sz w:val="32"/>
          <w:szCs w:val="32"/>
        </w:rPr>
      </w:pPr>
      <w:r>
        <w:rPr>
          <w:rFonts w:cs="Times New Roman"/>
          <w:sz w:val="28"/>
          <w:szCs w:val="28"/>
        </w:rPr>
      </w:r>
      <w:r>
        <w:rPr>
          <w:rFonts w:ascii="Times New Roman" w:hAnsi="Times New Roman" w:cs="Times New Roman"/>
          <w:sz w:val="32"/>
          <w:szCs w:val="32"/>
        </w:rPr>
      </w:r>
      <w:r>
        <w:rPr>
          <w:rFonts w:ascii="Times New Roman" w:hAnsi="Times New Roman" w:cs="Times New Roman"/>
          <w:sz w:val="32"/>
          <w:szCs w:val="32"/>
        </w:rPr>
      </w:r>
    </w:p>
    <w:tbl>
      <w:tblPr>
        <w:tblW w:w="9982" w:type="dxa"/>
        <w:tblInd w:w="-62" w:type="dxa"/>
        <w:tblLayout w:type="fixed"/>
        <w:tblCellMar>
          <w:left w:w="62" w:type="dxa"/>
          <w:top w:w="102" w:type="dxa"/>
          <w:right w:w="62" w:type="dxa"/>
          <w:bottom w:w="102" w:type="dxa"/>
        </w:tblCellMar>
        <w:tblLook w:val="04A0" w:firstRow="1" w:lastRow="0" w:firstColumn="1" w:lastColumn="0" w:noHBand="0" w:noVBand="1"/>
      </w:tblPr>
      <w:tblGrid>
        <w:gridCol w:w="690"/>
        <w:gridCol w:w="7302"/>
        <w:gridCol w:w="1990"/>
      </w:tblGrid>
      <w:tr>
        <w:trPr/>
        <w:tblPrEx/>
        <w:tc>
          <w:tcPr>
            <w:tcW w:w="6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rPr>
                <w:rFonts w:ascii="Times New Roman" w:hAnsi="Times New Roman" w:cs="Times New Roman"/>
                <w:sz w:val="28"/>
                <w:szCs w:val="28"/>
                <w:highlight w:val="none"/>
              </w:rPr>
            </w:pPr>
            <w:r>
              <w:rPr>
                <w:rFonts w:ascii="Times New Roman" w:hAnsi="Times New Roman" w:cs="Times New Roman"/>
                <w:sz w:val="28"/>
                <w:szCs w:val="28"/>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9"/>
              <w:jc w:val="center"/>
              <w:rPr>
                <w:rFonts w:ascii="Times New Roman" w:hAnsi="Times New Roman" w:cs="Times New Roman"/>
                <w:sz w:val="32"/>
                <w:szCs w:val="32"/>
              </w:rPr>
            </w:pPr>
            <w:r>
              <w:rPr>
                <w:rFonts w:ascii="Times New Roman" w:hAnsi="Times New Roman" w:cs="Times New Roman"/>
                <w:sz w:val="28"/>
                <w:szCs w:val="28"/>
                <w:highlight w:val="none"/>
              </w:rPr>
              <w:t xml:space="preserve">п/п</w:t>
            </w:r>
            <w:r>
              <w:rPr>
                <w:rFonts w:ascii="Times New Roman" w:hAnsi="Times New Roman" w:cs="Times New Roman"/>
                <w:sz w:val="32"/>
                <w:szCs w:val="32"/>
                <w:highlight w:val="none"/>
              </w:rPr>
            </w:r>
            <w:r>
              <w:rPr>
                <w:rFonts w:ascii="Times New Roman" w:hAnsi="Times New Roman" w:cs="Times New Roman"/>
                <w:sz w:val="32"/>
                <w:szCs w:val="32"/>
              </w:rPr>
            </w:r>
          </w:p>
        </w:tc>
        <w:tc>
          <w:tcPr>
            <w:tcW w:w="7302"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Название и содержание критерия</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rPr>
                <w:rFonts w:ascii="Times New Roman" w:hAnsi="Times New Roman" w:cs="Times New Roman"/>
                <w:sz w:val="28"/>
                <w:szCs w:val="28"/>
              </w:rPr>
            </w:pPr>
            <w:r>
              <w:rPr>
                <w:rFonts w:cs="Times New Roman"/>
                <w:sz w:val="28"/>
                <w:szCs w:val="28"/>
              </w:rPr>
              <w:t xml:space="preserve">Максимальная оценка</w:t>
            </w:r>
            <w:r>
              <w:rPr>
                <w:rFonts w:ascii="Times New Roman" w:hAnsi="Times New Roman" w:cs="Times New Roman"/>
                <w:sz w:val="28"/>
                <w:szCs w:val="28"/>
              </w:rPr>
            </w:r>
            <w:r>
              <w:rPr>
                <w:rFonts w:ascii="Times New Roman" w:hAnsi="Times New Roman" w:cs="Times New Roman"/>
                <w:sz w:val="28"/>
                <w:szCs w:val="28"/>
              </w:rPr>
            </w:r>
          </w:p>
          <w:p>
            <w:pPr>
              <w:pStyle w:val="869"/>
              <w:jc w:val="center"/>
            </w:pPr>
            <w:r>
              <w:rPr>
                <w:rFonts w:cs="Times New Roman"/>
                <w:sz w:val="28"/>
                <w:szCs w:val="28"/>
              </w:rPr>
              <w:t xml:space="preserve">(баллов)</w:t>
            </w:r>
          </w:p>
        </w:tc>
      </w:tr>
      <w:tr>
        <w:trPr/>
        <w:tblPrEx/>
        <w:tc>
          <w:tcPr>
            <w:tcW w:w="6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1</w:t>
            </w:r>
          </w:p>
        </w:tc>
        <w:tc>
          <w:tcPr>
            <w:tcW w:w="7302"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both"/>
            </w:pPr>
            <w:r>
              <w:rPr>
                <w:rFonts w:cs="Times New Roman"/>
                <w:sz w:val="28"/>
                <w:szCs w:val="28"/>
              </w:rPr>
              <w:t xml:space="preserve">Наличие действующего соглашения с социальным партнерам по направлению сетевого профильного класса</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5</w:t>
            </w:r>
          </w:p>
        </w:tc>
      </w:tr>
      <w:tr>
        <w:trPr/>
        <w:tblPrEx/>
        <w:tc>
          <w:tcPr>
            <w:tcW w:w="690" w:type="dxa"/>
            <w:tcBorders>
              <w:left w:val="single" w:color="000000" w:sz="4" w:space="0"/>
              <w:bottom w:val="single" w:color="000000" w:sz="4" w:space="0"/>
              <w:right w:val="single" w:color="000000" w:sz="4" w:space="0"/>
            </w:tcBorders>
            <w:noWrap w:val="false"/>
            <w:textDirection w:val="lrTb"/>
          </w:tcPr>
          <w:p>
            <w:pPr>
              <w:pStyle w:val="869"/>
              <w:jc w:val="center"/>
            </w:pPr>
            <w:r>
              <w:t xml:space="preserve">2</w:t>
            </w:r>
          </w:p>
        </w:tc>
        <w:tc>
          <w:tcPr>
            <w:tcW w:w="7302" w:type="dxa"/>
            <w:tcBorders>
              <w:left w:val="single" w:color="000000" w:sz="4" w:space="0"/>
              <w:bottom w:val="single" w:color="000000" w:sz="4" w:space="0"/>
              <w:right w:val="single" w:color="000000" w:sz="4" w:space="0"/>
            </w:tcBorders>
            <w:noWrap w:val="false"/>
            <w:textDirection w:val="lrTb"/>
          </w:tcPr>
          <w:p>
            <w:pPr>
              <w:pStyle w:val="869"/>
              <w:jc w:val="both"/>
            </w:pPr>
            <w:r>
              <w:rPr>
                <w:rFonts w:cs="Times New Roman"/>
                <w:sz w:val="28"/>
                <w:szCs w:val="28"/>
              </w:rPr>
              <w:t xml:space="preserve">Наличие действующего соглашения с</w:t>
            </w:r>
            <w:r>
              <w:rPr>
                <w:rFonts w:cs="Times New Roman"/>
                <w:sz w:val="28"/>
                <w:szCs w:val="28"/>
              </w:rPr>
              <w:t xml:space="preserve">о</w:t>
            </w:r>
            <w:r>
              <w:rPr>
                <w:rFonts w:cs="Times New Roman"/>
                <w:sz w:val="28"/>
                <w:szCs w:val="28"/>
              </w:rPr>
              <w:t xml:space="preserve"> </w:t>
            </w:r>
            <w:r>
              <w:rPr>
                <w:rFonts w:cs="Times New Roman"/>
                <w:sz w:val="28"/>
                <w:szCs w:val="28"/>
              </w:rPr>
              <w:t xml:space="preserve">средними специальными образовательными заведениями -</w:t>
            </w:r>
            <w:r>
              <w:rPr>
                <w:rFonts w:cs="Times New Roman"/>
                <w:sz w:val="28"/>
                <w:szCs w:val="28"/>
              </w:rPr>
              <w:t xml:space="preserve"> социальным партнерам </w:t>
            </w:r>
          </w:p>
        </w:tc>
        <w:tc>
          <w:tcPr>
            <w:tcW w:w="1990" w:type="dxa"/>
            <w:tcBorders>
              <w:left w:val="single" w:color="000000" w:sz="4" w:space="0"/>
              <w:bottom w:val="single" w:color="000000" w:sz="4" w:space="0"/>
              <w:right w:val="single" w:color="000000" w:sz="4" w:space="0"/>
            </w:tcBorders>
            <w:noWrap w:val="false"/>
            <w:textDirection w:val="lrTb"/>
          </w:tcPr>
          <w:p>
            <w:pPr>
              <w:pStyle w:val="869"/>
              <w:jc w:val="center"/>
            </w:pPr>
            <w:r>
              <w:t xml:space="preserve">10</w:t>
            </w:r>
          </w:p>
        </w:tc>
      </w:tr>
      <w:tr>
        <w:trPr/>
        <w:tblPrEx/>
        <w:tc>
          <w:tcPr>
            <w:tcW w:w="6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2</w:t>
            </w:r>
          </w:p>
        </w:tc>
        <w:tc>
          <w:tcPr>
            <w:tcW w:w="7302"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both"/>
            </w:pPr>
            <w:r>
              <w:rPr>
                <w:rFonts w:cs="Times New Roman"/>
                <w:sz w:val="28"/>
                <w:szCs w:val="28"/>
              </w:rPr>
              <w:t xml:space="preserve">Не менее 70% обучающихся в классе из образовательных организаций города Перми</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10</w:t>
            </w:r>
          </w:p>
        </w:tc>
      </w:tr>
      <w:tr>
        <w:trPr>
          <w:trHeight w:val="322"/>
        </w:trPr>
        <w:tblPrEx/>
        <w:tc>
          <w:tcPr>
            <w:tcW w:w="6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3</w:t>
            </w:r>
          </w:p>
        </w:tc>
        <w:tc>
          <w:tcPr>
            <w:tcW w:w="7302"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both"/>
            </w:pPr>
            <w:r>
              <w:rPr>
                <w:rFonts w:cs="Times New Roman"/>
                <w:sz w:val="28"/>
                <w:szCs w:val="28"/>
              </w:rPr>
              <w:t xml:space="preserve">Наличие у образовательной организации, в которой создается профильный класс, лицензии на осуществление дополнительного образования детей и взрослых</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5</w:t>
            </w:r>
          </w:p>
        </w:tc>
      </w:tr>
      <w:tr>
        <w:trPr>
          <w:trHeight w:val="322"/>
        </w:trPr>
        <w:tblPrEx/>
        <w:tc>
          <w:tcPr>
            <w:tcW w:w="6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4</w:t>
            </w:r>
          </w:p>
        </w:tc>
        <w:tc>
          <w:tcPr>
            <w:tcW w:w="7302" w:type="dxa"/>
            <w:tcBorders>
              <w:top w:val="single" w:color="000000" w:sz="4" w:space="0"/>
              <w:left w:val="single" w:color="000000" w:sz="4" w:space="0"/>
              <w:bottom w:val="single" w:color="000000" w:sz="4" w:space="0"/>
              <w:right w:val="single" w:color="000000" w:sz="4" w:space="0"/>
            </w:tcBorders>
            <w:noWrap w:val="false"/>
            <w:textDirection w:val="lrTb"/>
          </w:tcPr>
          <w:p>
            <w:pPr>
              <w:pStyle w:val="869"/>
            </w:pPr>
            <w:r>
              <w:rPr>
                <w:rFonts w:cs="Times New Roman"/>
                <w:sz w:val="28"/>
                <w:szCs w:val="28"/>
              </w:rPr>
              <w:t xml:space="preserve">Укомплектованность педагогическими работниками высшей и первой квалификационной категории по направлению городского сетевого профильного класса не менее 70%</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10</w:t>
            </w:r>
          </w:p>
        </w:tc>
      </w:tr>
      <w:tr>
        <w:trPr/>
        <w:tblPrEx/>
        <w:tc>
          <w:tcPr>
            <w:tcW w:w="7992" w:type="dxa"/>
            <w:gridSpan w:val="2"/>
            <w:tcBorders>
              <w:top w:val="single" w:color="000000" w:sz="4" w:space="0"/>
              <w:left w:val="single" w:color="000000" w:sz="4" w:space="0"/>
              <w:bottom w:val="single" w:color="000000" w:sz="4" w:space="0"/>
              <w:right w:val="single" w:color="000000" w:sz="4" w:space="0"/>
            </w:tcBorders>
            <w:noWrap w:val="false"/>
            <w:textDirection w:val="lrTb"/>
          </w:tcPr>
          <w:p>
            <w:pPr>
              <w:pStyle w:val="869"/>
            </w:pPr>
            <w:r>
              <w:rPr>
                <w:rFonts w:cs="Times New Roman"/>
                <w:sz w:val="28"/>
                <w:szCs w:val="28"/>
              </w:rPr>
              <w:t xml:space="preserve">Итого</w:t>
            </w:r>
          </w:p>
        </w:tc>
        <w:tc>
          <w:tcPr>
            <w:tcW w:w="1990" w:type="dxa"/>
            <w:tcBorders>
              <w:top w:val="single" w:color="000000" w:sz="4" w:space="0"/>
              <w:left w:val="single" w:color="000000" w:sz="4" w:space="0"/>
              <w:bottom w:val="single" w:color="000000" w:sz="4" w:space="0"/>
              <w:right w:val="single" w:color="000000" w:sz="4" w:space="0"/>
            </w:tcBorders>
            <w:noWrap w:val="false"/>
            <w:textDirection w:val="lrTb"/>
          </w:tcPr>
          <w:p>
            <w:pPr>
              <w:pStyle w:val="869"/>
              <w:jc w:val="center"/>
            </w:pPr>
            <w:r>
              <w:rPr>
                <w:rFonts w:cs="Times New Roman"/>
                <w:sz w:val="28"/>
                <w:szCs w:val="28"/>
              </w:rPr>
              <w:t xml:space="preserve">4</w:t>
            </w:r>
            <w:r>
              <w:rPr>
                <w:rFonts w:cs="Times New Roman"/>
                <w:sz w:val="28"/>
                <w:szCs w:val="28"/>
              </w:rPr>
              <w:t xml:space="preserve">0</w:t>
            </w:r>
          </w:p>
        </w:tc>
      </w:tr>
    </w:tbl>
    <w:p>
      <w:pPr>
        <w:pStyle w:val="830"/>
        <w:rPr>
          <w:sz w:val="24"/>
          <w:szCs w:val="24"/>
        </w:rPr>
      </w:pPr>
      <w:r>
        <w:rPr>
          <w:sz w:val="24"/>
          <w:szCs w:val="24"/>
        </w:rPr>
      </w:r>
      <w:r>
        <w:rPr>
          <w:sz w:val="24"/>
          <w:szCs w:val="24"/>
        </w:rPr>
      </w:r>
      <w:r>
        <w:rPr>
          <w:sz w:val="24"/>
          <w:szCs w:val="24"/>
        </w:rPr>
      </w:r>
    </w:p>
    <w:p>
      <w:pPr>
        <w:pStyle w:val="830"/>
        <w:spacing w:line="276" w:lineRule="auto"/>
        <w:jc w:val="center"/>
        <w:rPr>
          <w:b/>
          <w:sz w:val="28"/>
          <w:szCs w:val="28"/>
        </w:rPr>
      </w:pPr>
      <w:r>
        <w:rPr>
          <w:b/>
          <w:sz w:val="28"/>
          <w:szCs w:val="28"/>
        </w:rPr>
      </w:r>
      <w:r>
        <w:rPr>
          <w:b/>
          <w:sz w:val="28"/>
          <w:szCs w:val="28"/>
        </w:rPr>
      </w:r>
      <w:r>
        <w:rPr>
          <w:b/>
          <w:sz w:val="28"/>
          <w:szCs w:val="28"/>
        </w:rPr>
      </w:r>
    </w:p>
    <w:p>
      <w:pPr>
        <w:pStyle w:val="830"/>
        <w:spacing w:line="276" w:lineRule="auto"/>
        <w:jc w:val="center"/>
        <w:rPr>
          <w:b/>
          <w:sz w:val="28"/>
          <w:szCs w:val="28"/>
        </w:rPr>
      </w:pPr>
      <w:r>
        <w:rPr>
          <w:b/>
          <w:sz w:val="28"/>
          <w:szCs w:val="28"/>
        </w:rPr>
      </w:r>
      <w:r>
        <w:rPr>
          <w:b/>
          <w:sz w:val="28"/>
          <w:szCs w:val="28"/>
        </w:rPr>
      </w:r>
      <w:r>
        <w:rPr>
          <w:b/>
          <w:sz w:val="28"/>
          <w:szCs w:val="28"/>
        </w:rPr>
      </w:r>
    </w:p>
    <w:p>
      <w:pPr>
        <w:spacing w:line="240" w:lineRule="exact"/>
        <w:ind w:left="0" w:right="0" w:firstLine="0"/>
        <w:jc w:val="both"/>
        <w:rPr>
          <w:sz w:val="28"/>
          <w:szCs w:val="28"/>
        </w:rPr>
      </w:pPr>
      <w:r>
        <w:rPr>
          <w:sz w:val="28"/>
          <w:szCs w:val="28"/>
        </w:rPr>
      </w:r>
      <w:r>
        <w:rPr>
          <w:sz w:val="28"/>
          <w:szCs w:val="28"/>
        </w:rPr>
      </w:r>
      <w:r>
        <w:rPr>
          <w:sz w:val="28"/>
          <w:szCs w:val="28"/>
        </w:rPr>
      </w:r>
    </w:p>
    <w:sectPr>
      <w:footnotePr/>
      <w:endnotePr/>
      <w:type w:val="nextPage"/>
      <w:pgSz w:w="11906" w:h="16838" w:orient="portrait"/>
      <w:pgMar w:top="1134" w:right="567" w:bottom="1134" w:left="1418"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Open Sans">
    <w:panose1 w:val="020B0606030504020204"/>
  </w:font>
  <w:font w:name="Segoe UI">
    <w:panose1 w:val="020B0503020204020204"/>
  </w:font>
  <w:font w:name="Wingdings">
    <w:panose1 w:val="05010000000000000000"/>
  </w:font>
  <w:font w:name="Lohit Devanagari">
    <w:panose1 w:val="020B0600000000000000"/>
  </w:font>
  <w:font w:name="Courier New">
    <w:panose1 w:val="02070309020205020404"/>
  </w:font>
  <w:font w:name="Symbol">
    <w:panose1 w:val="05010000000000000000"/>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tabs>
          <w:tab w:val="num" w:pos="0" w:leader="none"/>
        </w:tabs>
        <w:ind w:left="0" w:firstLine="0"/>
      </w:pPr>
    </w:lvl>
    <w:lvl w:ilvl="1">
      <w:start w:val="1"/>
      <w:numFmt w:val="none"/>
      <w:isLgl w:val="false"/>
      <w:suff w:val="nothing"/>
      <w:lvlText w:val=""/>
      <w:lvlJc w:val="left"/>
      <w:pPr>
        <w:tabs>
          <w:tab w:val="num" w:pos="0" w:leader="none"/>
        </w:tabs>
        <w:ind w:left="0" w:firstLine="0"/>
      </w:pPr>
    </w:lvl>
    <w:lvl w:ilvl="2">
      <w:start w:val="1"/>
      <w:numFmt w:val="none"/>
      <w:isLgl w:val="false"/>
      <w:suff w:val="nothing"/>
      <w:lvlText w:val=""/>
      <w:lvlJc w:val="left"/>
      <w:pPr>
        <w:tabs>
          <w:tab w:val="num" w:pos="0" w:leader="none"/>
        </w:tabs>
        <w:ind w:left="0" w:firstLine="0"/>
      </w:pPr>
    </w:lvl>
    <w:lvl w:ilvl="3">
      <w:start w:val="1"/>
      <w:numFmt w:val="none"/>
      <w:isLgl w:val="false"/>
      <w:suff w:val="nothing"/>
      <w:lvlText w:val=""/>
      <w:lvlJc w:val="left"/>
      <w:pPr>
        <w:tabs>
          <w:tab w:val="num" w:pos="0" w:leader="none"/>
        </w:tabs>
        <w:ind w:left="0" w:firstLine="0"/>
      </w:pPr>
    </w:lvl>
    <w:lvl w:ilvl="4">
      <w:start w:val="1"/>
      <w:numFmt w:val="none"/>
      <w:isLgl w:val="false"/>
      <w:suff w:val="nothing"/>
      <w:lvlText w:val=""/>
      <w:lvlJc w:val="left"/>
      <w:pPr>
        <w:tabs>
          <w:tab w:val="num" w:pos="0" w:leader="none"/>
        </w:tabs>
        <w:ind w:left="0" w:firstLine="0"/>
      </w:pPr>
    </w:lvl>
    <w:lvl w:ilvl="5">
      <w:start w:val="1"/>
      <w:numFmt w:val="none"/>
      <w:isLgl w:val="false"/>
      <w:suff w:val="nothing"/>
      <w:lvlText w:val=""/>
      <w:lvlJc w:val="left"/>
      <w:pPr>
        <w:tabs>
          <w:tab w:val="num" w:pos="0" w:leader="none"/>
        </w:tabs>
        <w:ind w:left="0" w:firstLine="0"/>
      </w:pPr>
    </w:lvl>
    <w:lvl w:ilvl="6">
      <w:start w:val="1"/>
      <w:numFmt w:val="none"/>
      <w:isLgl w:val="false"/>
      <w:suff w:val="nothing"/>
      <w:lvlText w:val=""/>
      <w:lvlJc w:val="left"/>
      <w:pPr>
        <w:tabs>
          <w:tab w:val="num" w:pos="0" w:leader="none"/>
        </w:tabs>
        <w:ind w:left="0" w:firstLine="0"/>
      </w:pPr>
    </w:lvl>
    <w:lvl w:ilvl="7">
      <w:start w:val="1"/>
      <w:numFmt w:val="none"/>
      <w:isLgl w:val="false"/>
      <w:suff w:val="nothing"/>
      <w:lvlText w:val=""/>
      <w:lvlJc w:val="left"/>
      <w:pPr>
        <w:tabs>
          <w:tab w:val="num" w:pos="0" w:leader="none"/>
        </w:tabs>
        <w:ind w:left="0" w:firstLine="0"/>
      </w:pPr>
    </w:lvl>
    <w:lvl w:ilvl="8">
      <w:start w:val="1"/>
      <w:numFmt w:val="none"/>
      <w:isLgl w:val="false"/>
      <w:suff w:val="nothing"/>
      <w:lvlText w:val=""/>
      <w:lvlJc w:val="left"/>
      <w:pPr>
        <w:tabs>
          <w:tab w:val="num" w:pos="0" w:leader="none"/>
        </w:tabs>
        <w:ind w:left="0" w:firstLine="0"/>
      </w:pPr>
    </w:lvl>
  </w:abstractNum>
  <w:abstractNum w:abstractNumId="1">
    <w:multiLevelType w:val="hybridMultilevel"/>
    <w:lvl w:ilvl="0">
      <w:start w:val="1"/>
      <w:numFmt w:val="decimal"/>
      <w:pStyle w:val="831"/>
      <w:isLgl w:val="false"/>
      <w:suff w:val="nothing"/>
      <w:lvlText w:val=""/>
      <w:lvlJc w:val="left"/>
      <w:pPr>
        <w:tabs>
          <w:tab w:val="num" w:pos="0" w:leader="none"/>
        </w:tabs>
        <w:ind w:left="0" w:firstLine="0"/>
      </w:pPr>
    </w:lvl>
    <w:lvl w:ilvl="1">
      <w:start w:val="1"/>
      <w:numFmt w:val="decimal"/>
      <w:pStyle w:val="832"/>
      <w:isLgl w:val="false"/>
      <w:suff w:val="nothing"/>
      <w:lvlText w:val=""/>
      <w:lvlJc w:val="left"/>
      <w:pPr>
        <w:tabs>
          <w:tab w:val="num" w:pos="0" w:leader="none"/>
        </w:tabs>
        <w:ind w:left="0" w:firstLine="0"/>
      </w:pPr>
    </w:lvl>
    <w:lvl w:ilvl="2">
      <w:start w:val="1"/>
      <w:numFmt w:val="decimal"/>
      <w:isLgl w:val="false"/>
      <w:suff w:val="nothing"/>
      <w:lvlText w:val=""/>
      <w:lvlJc w:val="left"/>
      <w:pPr>
        <w:tabs>
          <w:tab w:val="num" w:pos="0" w:leader="none"/>
        </w:tabs>
        <w:ind w:left="0" w:firstLine="0"/>
      </w:pPr>
    </w:lvl>
    <w:lvl w:ilvl="3">
      <w:start w:val="1"/>
      <w:numFmt w:val="decimal"/>
      <w:isLgl w:val="false"/>
      <w:suff w:val="nothing"/>
      <w:lvlText w:val=""/>
      <w:lvlJc w:val="left"/>
      <w:pPr>
        <w:tabs>
          <w:tab w:val="num" w:pos="0" w:leader="none"/>
        </w:tabs>
        <w:ind w:left="0" w:firstLine="0"/>
      </w:pPr>
    </w:lvl>
    <w:lvl w:ilvl="4">
      <w:start w:val="1"/>
      <w:numFmt w:val="decimal"/>
      <w:isLgl w:val="false"/>
      <w:suff w:val="nothing"/>
      <w:lvlText w:val=""/>
      <w:lvlJc w:val="left"/>
      <w:pPr>
        <w:tabs>
          <w:tab w:val="num" w:pos="0" w:leader="none"/>
        </w:tabs>
        <w:ind w:left="0" w:firstLine="0"/>
      </w:pPr>
    </w:lvl>
    <w:lvl w:ilvl="5">
      <w:start w:val="1"/>
      <w:numFmt w:val="decimal"/>
      <w:isLgl w:val="false"/>
      <w:suff w:val="nothing"/>
      <w:lvlText w:val=""/>
      <w:lvlJc w:val="left"/>
      <w:pPr>
        <w:tabs>
          <w:tab w:val="num" w:pos="0" w:leader="none"/>
        </w:tabs>
        <w:ind w:left="0" w:firstLine="0"/>
      </w:pPr>
    </w:lvl>
    <w:lvl w:ilvl="6">
      <w:start w:val="1"/>
      <w:numFmt w:val="decimal"/>
      <w:isLgl w:val="false"/>
      <w:suff w:val="nothing"/>
      <w:lvlText w:val=""/>
      <w:lvlJc w:val="left"/>
      <w:pPr>
        <w:tabs>
          <w:tab w:val="num" w:pos="0" w:leader="none"/>
        </w:tabs>
        <w:ind w:left="0" w:firstLine="0"/>
      </w:pPr>
    </w:lvl>
    <w:lvl w:ilvl="7">
      <w:start w:val="1"/>
      <w:numFmt w:val="decimal"/>
      <w:isLgl w:val="false"/>
      <w:suff w:val="nothing"/>
      <w:lvlText w:val=""/>
      <w:lvlJc w:val="left"/>
      <w:pPr>
        <w:tabs>
          <w:tab w:val="num" w:pos="0" w:leader="none"/>
        </w:tabs>
        <w:ind w:left="0" w:firstLine="0"/>
      </w:pPr>
    </w:lvl>
    <w:lvl w:ilvl="8">
      <w:start w:val="1"/>
      <w:numFmt w:val="decimal"/>
      <w:isLgl w:val="false"/>
      <w:suff w:val="nothing"/>
      <w:lvlText w:val=""/>
      <w:lvlJc w:val="left"/>
      <w:pPr>
        <w:tabs>
          <w:tab w:val="num" w:pos="0" w:leader="none"/>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8">
    <w:name w:val="Heading 1 Char"/>
    <w:link w:val="831"/>
    <w:uiPriority w:val="9"/>
    <w:rPr>
      <w:rFonts w:ascii="Arial" w:hAnsi="Arial" w:eastAsia="Arial" w:cs="Arial"/>
      <w:sz w:val="40"/>
      <w:szCs w:val="40"/>
    </w:rPr>
  </w:style>
  <w:style w:type="character" w:styleId="659">
    <w:name w:val="Heading 2 Char"/>
    <w:link w:val="832"/>
    <w:uiPriority w:val="9"/>
    <w:rPr>
      <w:rFonts w:ascii="Arial" w:hAnsi="Arial" w:eastAsia="Arial" w:cs="Arial"/>
      <w:sz w:val="34"/>
    </w:rPr>
  </w:style>
  <w:style w:type="paragraph" w:styleId="660">
    <w:name w:val="Heading 3"/>
    <w:basedOn w:val="830"/>
    <w:next w:val="830"/>
    <w:link w:val="661"/>
    <w:uiPriority w:val="9"/>
    <w:unhideWhenUsed/>
    <w:qFormat/>
    <w:pPr>
      <w:keepNext/>
      <w:keepLines/>
      <w:spacing w:before="320" w:after="200"/>
      <w:outlineLvl w:val="2"/>
    </w:pPr>
    <w:rPr>
      <w:rFonts w:ascii="Arial" w:hAnsi="Arial" w:eastAsia="Arial" w:cs="Arial"/>
      <w:sz w:val="30"/>
      <w:szCs w:val="30"/>
    </w:rPr>
  </w:style>
  <w:style w:type="character" w:styleId="661">
    <w:name w:val="Heading 3 Char"/>
    <w:link w:val="660"/>
    <w:uiPriority w:val="9"/>
    <w:rPr>
      <w:rFonts w:ascii="Arial" w:hAnsi="Arial" w:eastAsia="Arial" w:cs="Arial"/>
      <w:sz w:val="30"/>
      <w:szCs w:val="30"/>
    </w:rPr>
  </w:style>
  <w:style w:type="paragraph" w:styleId="662">
    <w:name w:val="Heading 4"/>
    <w:basedOn w:val="830"/>
    <w:next w:val="830"/>
    <w:link w:val="663"/>
    <w:uiPriority w:val="9"/>
    <w:unhideWhenUsed/>
    <w:qFormat/>
    <w:pPr>
      <w:keepNext/>
      <w:keepLines/>
      <w:spacing w:before="320" w:after="200"/>
      <w:outlineLvl w:val="3"/>
    </w:pPr>
    <w:rPr>
      <w:rFonts w:ascii="Arial" w:hAnsi="Arial" w:eastAsia="Arial" w:cs="Arial"/>
      <w:b/>
      <w:bCs/>
      <w:sz w:val="26"/>
      <w:szCs w:val="26"/>
    </w:rPr>
  </w:style>
  <w:style w:type="character" w:styleId="663">
    <w:name w:val="Heading 4 Char"/>
    <w:link w:val="662"/>
    <w:uiPriority w:val="9"/>
    <w:rPr>
      <w:rFonts w:ascii="Arial" w:hAnsi="Arial" w:eastAsia="Arial" w:cs="Arial"/>
      <w:b/>
      <w:bCs/>
      <w:sz w:val="26"/>
      <w:szCs w:val="26"/>
    </w:rPr>
  </w:style>
  <w:style w:type="paragraph" w:styleId="664">
    <w:name w:val="Heading 5"/>
    <w:basedOn w:val="830"/>
    <w:next w:val="830"/>
    <w:link w:val="665"/>
    <w:uiPriority w:val="9"/>
    <w:unhideWhenUsed/>
    <w:qFormat/>
    <w:pPr>
      <w:keepNext/>
      <w:keepLines/>
      <w:spacing w:before="320" w:after="200"/>
      <w:outlineLvl w:val="4"/>
    </w:pPr>
    <w:rPr>
      <w:rFonts w:ascii="Arial" w:hAnsi="Arial" w:eastAsia="Arial" w:cs="Arial"/>
      <w:b/>
      <w:bCs/>
      <w:sz w:val="24"/>
      <w:szCs w:val="24"/>
    </w:rPr>
  </w:style>
  <w:style w:type="character" w:styleId="665">
    <w:name w:val="Heading 5 Char"/>
    <w:link w:val="664"/>
    <w:uiPriority w:val="9"/>
    <w:rPr>
      <w:rFonts w:ascii="Arial" w:hAnsi="Arial" w:eastAsia="Arial" w:cs="Arial"/>
      <w:b/>
      <w:bCs/>
      <w:sz w:val="24"/>
      <w:szCs w:val="24"/>
    </w:rPr>
  </w:style>
  <w:style w:type="paragraph" w:styleId="666">
    <w:name w:val="Heading 6"/>
    <w:basedOn w:val="830"/>
    <w:next w:val="830"/>
    <w:link w:val="667"/>
    <w:uiPriority w:val="9"/>
    <w:unhideWhenUsed/>
    <w:qFormat/>
    <w:pPr>
      <w:keepNext/>
      <w:keepLines/>
      <w:spacing w:before="320" w:after="200"/>
      <w:outlineLvl w:val="5"/>
    </w:pPr>
    <w:rPr>
      <w:rFonts w:ascii="Arial" w:hAnsi="Arial" w:eastAsia="Arial" w:cs="Arial"/>
      <w:b/>
      <w:bCs/>
      <w:sz w:val="22"/>
      <w:szCs w:val="22"/>
    </w:rPr>
  </w:style>
  <w:style w:type="character" w:styleId="667">
    <w:name w:val="Heading 6 Char"/>
    <w:link w:val="666"/>
    <w:uiPriority w:val="9"/>
    <w:rPr>
      <w:rFonts w:ascii="Arial" w:hAnsi="Arial" w:eastAsia="Arial" w:cs="Arial"/>
      <w:b/>
      <w:bCs/>
      <w:sz w:val="22"/>
      <w:szCs w:val="22"/>
    </w:rPr>
  </w:style>
  <w:style w:type="paragraph" w:styleId="668">
    <w:name w:val="Heading 7"/>
    <w:basedOn w:val="830"/>
    <w:next w:val="830"/>
    <w:link w:val="669"/>
    <w:uiPriority w:val="9"/>
    <w:unhideWhenUsed/>
    <w:qFormat/>
    <w:pPr>
      <w:keepNext/>
      <w:keepLines/>
      <w:spacing w:before="320" w:after="200"/>
      <w:outlineLvl w:val="6"/>
    </w:pPr>
    <w:rPr>
      <w:rFonts w:ascii="Arial" w:hAnsi="Arial" w:eastAsia="Arial" w:cs="Arial"/>
      <w:b/>
      <w:bCs/>
      <w:i/>
      <w:iCs/>
      <w:sz w:val="22"/>
      <w:szCs w:val="22"/>
    </w:rPr>
  </w:style>
  <w:style w:type="character" w:styleId="669">
    <w:name w:val="Heading 7 Char"/>
    <w:link w:val="668"/>
    <w:uiPriority w:val="9"/>
    <w:rPr>
      <w:rFonts w:ascii="Arial" w:hAnsi="Arial" w:eastAsia="Arial" w:cs="Arial"/>
      <w:b/>
      <w:bCs/>
      <w:i/>
      <w:iCs/>
      <w:sz w:val="22"/>
      <w:szCs w:val="22"/>
    </w:rPr>
  </w:style>
  <w:style w:type="paragraph" w:styleId="670">
    <w:name w:val="Heading 8"/>
    <w:basedOn w:val="830"/>
    <w:next w:val="830"/>
    <w:link w:val="671"/>
    <w:uiPriority w:val="9"/>
    <w:unhideWhenUsed/>
    <w:qFormat/>
    <w:pPr>
      <w:keepNext/>
      <w:keepLines/>
      <w:spacing w:before="320" w:after="200"/>
      <w:outlineLvl w:val="7"/>
    </w:pPr>
    <w:rPr>
      <w:rFonts w:ascii="Arial" w:hAnsi="Arial" w:eastAsia="Arial" w:cs="Arial"/>
      <w:i/>
      <w:iCs/>
      <w:sz w:val="22"/>
      <w:szCs w:val="22"/>
    </w:rPr>
  </w:style>
  <w:style w:type="character" w:styleId="671">
    <w:name w:val="Heading 8 Char"/>
    <w:link w:val="670"/>
    <w:uiPriority w:val="9"/>
    <w:rPr>
      <w:rFonts w:ascii="Arial" w:hAnsi="Arial" w:eastAsia="Arial" w:cs="Arial"/>
      <w:i/>
      <w:iCs/>
      <w:sz w:val="22"/>
      <w:szCs w:val="22"/>
    </w:rPr>
  </w:style>
  <w:style w:type="paragraph" w:styleId="672">
    <w:name w:val="Heading 9"/>
    <w:basedOn w:val="830"/>
    <w:next w:val="830"/>
    <w:link w:val="673"/>
    <w:uiPriority w:val="9"/>
    <w:unhideWhenUsed/>
    <w:qFormat/>
    <w:pPr>
      <w:keepNext/>
      <w:keepLines/>
      <w:spacing w:before="320" w:after="200"/>
      <w:outlineLvl w:val="8"/>
    </w:pPr>
    <w:rPr>
      <w:rFonts w:ascii="Arial" w:hAnsi="Arial" w:eastAsia="Arial" w:cs="Arial"/>
      <w:i/>
      <w:iCs/>
      <w:sz w:val="21"/>
      <w:szCs w:val="21"/>
    </w:rPr>
  </w:style>
  <w:style w:type="character" w:styleId="673">
    <w:name w:val="Heading 9 Char"/>
    <w:link w:val="672"/>
    <w:uiPriority w:val="9"/>
    <w:rPr>
      <w:rFonts w:ascii="Arial" w:hAnsi="Arial" w:eastAsia="Arial" w:cs="Arial"/>
      <w:i/>
      <w:iCs/>
      <w:sz w:val="21"/>
      <w:szCs w:val="21"/>
    </w:rPr>
  </w:style>
  <w:style w:type="paragraph" w:styleId="674">
    <w:name w:val="List Paragraph"/>
    <w:basedOn w:val="830"/>
    <w:uiPriority w:val="34"/>
    <w:qFormat/>
    <w:pPr>
      <w:ind w:left="720"/>
      <w:contextualSpacing/>
    </w:pPr>
  </w:style>
  <w:style w:type="paragraph" w:styleId="675">
    <w:name w:val="No Spacing"/>
    <w:uiPriority w:val="1"/>
    <w:qFormat/>
    <w:pPr>
      <w:spacing w:before="0" w:after="0" w:line="240" w:lineRule="auto"/>
    </w:pPr>
  </w:style>
  <w:style w:type="paragraph" w:styleId="676">
    <w:name w:val="Title"/>
    <w:basedOn w:val="830"/>
    <w:next w:val="830"/>
    <w:link w:val="677"/>
    <w:uiPriority w:val="10"/>
    <w:qFormat/>
    <w:pPr>
      <w:spacing w:before="300" w:after="200"/>
      <w:contextualSpacing/>
    </w:pPr>
    <w:rPr>
      <w:sz w:val="48"/>
      <w:szCs w:val="48"/>
    </w:rPr>
  </w:style>
  <w:style w:type="character" w:styleId="677">
    <w:name w:val="Title Char"/>
    <w:link w:val="676"/>
    <w:uiPriority w:val="10"/>
    <w:rPr>
      <w:sz w:val="48"/>
      <w:szCs w:val="48"/>
    </w:rPr>
  </w:style>
  <w:style w:type="paragraph" w:styleId="678">
    <w:name w:val="Subtitle"/>
    <w:basedOn w:val="830"/>
    <w:next w:val="830"/>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0"/>
    <w:next w:val="830"/>
    <w:link w:val="681"/>
    <w:uiPriority w:val="29"/>
    <w:qFormat/>
    <w:pPr>
      <w:ind w:left="720" w:right="720"/>
    </w:pPr>
    <w:rPr>
      <w:i/>
    </w:rPr>
  </w:style>
  <w:style w:type="character" w:styleId="681">
    <w:name w:val="Quote Char"/>
    <w:link w:val="680"/>
    <w:uiPriority w:val="29"/>
    <w:rPr>
      <w:i/>
    </w:rPr>
  </w:style>
  <w:style w:type="paragraph" w:styleId="682">
    <w:name w:val="Intense Quote"/>
    <w:basedOn w:val="830"/>
    <w:next w:val="830"/>
    <w:link w:val="68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83">
    <w:name w:val="Intense Quote Char"/>
    <w:link w:val="682"/>
    <w:uiPriority w:val="30"/>
    <w:rPr>
      <w:i/>
    </w:rPr>
  </w:style>
  <w:style w:type="character" w:styleId="684">
    <w:name w:val="Header Char"/>
    <w:link w:val="866"/>
    <w:uiPriority w:val="99"/>
  </w:style>
  <w:style w:type="character" w:styleId="685">
    <w:name w:val="Footer Char"/>
    <w:link w:val="865"/>
    <w:uiPriority w:val="99"/>
  </w:style>
  <w:style w:type="character" w:styleId="686">
    <w:name w:val="Caption Char"/>
    <w:basedOn w:val="860"/>
    <w:link w:val="865"/>
    <w:uiPriority w:val="99"/>
  </w:style>
  <w:style w:type="table" w:styleId="687">
    <w:name w:val="Table Grid"/>
    <w:basedOn w:val="87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8">
    <w:name w:val="Table Grid Light"/>
    <w:basedOn w:val="8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9">
    <w:name w:val="Plain Table 1"/>
    <w:basedOn w:val="8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2"/>
    <w:basedOn w:val="87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3"/>
    <w:basedOn w:val="8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2">
    <w:name w:val="Plain Table 4"/>
    <w:basedOn w:val="8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3">
    <w:name w:val="Plain Table 5"/>
    <w:basedOn w:val="8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694">
    <w:name w:val="Grid Table 1 Light"/>
    <w:basedOn w:val="87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5">
    <w:name w:val="Grid Table 1 Light - Accent 1"/>
    <w:basedOn w:val="8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6">
    <w:name w:val="Grid Table 1 Light - Accent 2"/>
    <w:basedOn w:val="8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7">
    <w:name w:val="Grid Table 1 Light - Accent 3"/>
    <w:basedOn w:val="8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8">
    <w:name w:val="Grid Table 1 Light - Accent 4"/>
    <w:basedOn w:val="8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9">
    <w:name w:val="Grid Table 1 Light - Accent 5"/>
    <w:basedOn w:val="8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0">
    <w:name w:val="Grid Table 1 Light - Accent 6"/>
    <w:basedOn w:val="8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1">
    <w:name w:val="Grid Table 2"/>
    <w:basedOn w:val="8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02">
    <w:name w:val="Grid Table 2 - Accent 1"/>
    <w:basedOn w:val="8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03">
    <w:name w:val="Grid Table 2 - Accent 2"/>
    <w:basedOn w:val="8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04">
    <w:name w:val="Grid Table 2 - Accent 3"/>
    <w:basedOn w:val="8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05">
    <w:name w:val="Grid Table 2 - Accent 4"/>
    <w:basedOn w:val="8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06">
    <w:name w:val="Grid Table 2 - Accent 5"/>
    <w:basedOn w:val="8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07">
    <w:name w:val="Grid Table 2 - Accent 6"/>
    <w:basedOn w:val="8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08">
    <w:name w:val="Grid Table 3"/>
    <w:basedOn w:val="8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9">
    <w:name w:val="Grid Table 3 - Accent 1"/>
    <w:basedOn w:val="8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0">
    <w:name w:val="Grid Table 3 - Accent 2"/>
    <w:basedOn w:val="8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1">
    <w:name w:val="Grid Table 3 - Accent 3"/>
    <w:basedOn w:val="8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2">
    <w:name w:val="Grid Table 3 - Accent 4"/>
    <w:basedOn w:val="8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3">
    <w:name w:val="Grid Table 3 - Accent 5"/>
    <w:basedOn w:val="8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4">
    <w:name w:val="Grid Table 3 - Accent 6"/>
    <w:basedOn w:val="8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5">
    <w:name w:val="Grid Table 4"/>
    <w:basedOn w:val="87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6">
    <w:name w:val="Grid Table 4 - Accent 1"/>
    <w:basedOn w:val="87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7">
    <w:name w:val="Grid Table 4 - Accent 2"/>
    <w:basedOn w:val="87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8">
    <w:name w:val="Grid Table 4 - Accent 3"/>
    <w:basedOn w:val="87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9">
    <w:name w:val="Grid Table 4 - Accent 4"/>
    <w:basedOn w:val="87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0">
    <w:name w:val="Grid Table 4 - Accent 5"/>
    <w:basedOn w:val="87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1">
    <w:name w:val="Grid Table 4 - Accent 6"/>
    <w:basedOn w:val="87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2">
    <w:name w:val="Grid Table 5 Dark"/>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23">
    <w:name w:val="Grid Table 5 Dark- Accent 1"/>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24">
    <w:name w:val="Grid Table 5 Dark - Accent 2"/>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25">
    <w:name w:val="Grid Table 5 Dark - Accent 3"/>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26">
    <w:name w:val="Grid Table 5 Dark- Accent 4"/>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27">
    <w:name w:val="Grid Table 5 Dark - Accent 5"/>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28">
    <w:name w:val="Grid Table 5 Dark - Accent 6"/>
    <w:basedOn w:val="8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29">
    <w:name w:val="Grid Table 6 Colorful"/>
    <w:basedOn w:val="87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0">
    <w:name w:val="Grid Table 6 Colorful - Accent 1"/>
    <w:basedOn w:val="87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1">
    <w:name w:val="Grid Table 6 Colorful - Accent 2"/>
    <w:basedOn w:val="8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2">
    <w:name w:val="Grid Table 6 Colorful - Accent 3"/>
    <w:basedOn w:val="87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3">
    <w:name w:val="Grid Table 6 Colorful - Accent 4"/>
    <w:basedOn w:val="8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4">
    <w:name w:val="Grid Table 6 Colorful - Accent 5"/>
    <w:basedOn w:val="87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5">
    <w:name w:val="Grid Table 6 Colorful - Accent 6"/>
    <w:basedOn w:val="87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7 Colorful"/>
    <w:basedOn w:val="87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37">
    <w:name w:val="Grid Table 7 Colorful - Accent 1"/>
    <w:basedOn w:val="87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38">
    <w:name w:val="Grid Table 7 Colorful - Accent 2"/>
    <w:basedOn w:val="87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39">
    <w:name w:val="Grid Table 7 Colorful - Accent 3"/>
    <w:basedOn w:val="87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40">
    <w:name w:val="Grid Table 7 Colorful - Accent 4"/>
    <w:basedOn w:val="87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41">
    <w:name w:val="Grid Table 7 Colorful - Accent 5"/>
    <w:basedOn w:val="87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2">
    <w:name w:val="Grid Table 7 Colorful - Accent 6"/>
    <w:basedOn w:val="87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3">
    <w:name w:val="List Table 1 Light"/>
    <w:basedOn w:val="87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4">
    <w:name w:val="List Table 1 Light - Accent 1"/>
    <w:basedOn w:val="87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5">
    <w:name w:val="List Table 1 Light - Accent 2"/>
    <w:basedOn w:val="87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6">
    <w:name w:val="List Table 1 Light - Accent 3"/>
    <w:basedOn w:val="87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7">
    <w:name w:val="List Table 1 Light - Accent 4"/>
    <w:basedOn w:val="87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8">
    <w:name w:val="List Table 1 Light - Accent 5"/>
    <w:basedOn w:val="87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9">
    <w:name w:val="List Table 1 Light - Accent 6"/>
    <w:basedOn w:val="87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0">
    <w:name w:val="List Table 2"/>
    <w:basedOn w:val="87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1">
    <w:name w:val="List Table 2 - Accent 1"/>
    <w:basedOn w:val="87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2">
    <w:name w:val="List Table 2 - Accent 2"/>
    <w:basedOn w:val="87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3">
    <w:name w:val="List Table 2 - Accent 3"/>
    <w:basedOn w:val="87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4">
    <w:name w:val="List Table 2 - Accent 4"/>
    <w:basedOn w:val="87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5">
    <w:name w:val="List Table 2 - Accent 5"/>
    <w:basedOn w:val="87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6">
    <w:name w:val="List Table 2 - Accent 6"/>
    <w:basedOn w:val="87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7">
    <w:name w:val="List Table 3"/>
    <w:basedOn w:val="8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3 - Accent 1"/>
    <w:basedOn w:val="87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9">
    <w:name w:val="List Table 3 - Accent 2"/>
    <w:basedOn w:val="8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0">
    <w:name w:val="List Table 3 - Accent 3"/>
    <w:basedOn w:val="87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1">
    <w:name w:val="List Table 3 - Accent 4"/>
    <w:basedOn w:val="8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2">
    <w:name w:val="List Table 3 - Accent 5"/>
    <w:basedOn w:val="87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3">
    <w:name w:val="List Table 3 - Accent 6"/>
    <w:basedOn w:val="87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4">
    <w:name w:val="List Table 4"/>
    <w:basedOn w:val="8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5">
    <w:name w:val="List Table 4 - Accent 1"/>
    <w:basedOn w:val="87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6">
    <w:name w:val="List Table 4 - Accent 2"/>
    <w:basedOn w:val="87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7">
    <w:name w:val="List Table 4 - Accent 3"/>
    <w:basedOn w:val="87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8">
    <w:name w:val="List Table 4 - Accent 4"/>
    <w:basedOn w:val="87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69">
    <w:name w:val="List Table 4 - Accent 5"/>
    <w:basedOn w:val="87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0">
    <w:name w:val="List Table 4 - Accent 6"/>
    <w:basedOn w:val="87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1">
    <w:name w:val="List Table 5 Dark"/>
    <w:basedOn w:val="87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1"/>
    <w:basedOn w:val="87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2"/>
    <w:basedOn w:val="87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3"/>
    <w:basedOn w:val="87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4"/>
    <w:basedOn w:val="87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5"/>
    <w:basedOn w:val="87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6"/>
    <w:basedOn w:val="87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6 Colorful"/>
    <w:basedOn w:val="87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9">
    <w:name w:val="List Table 6 Colorful - Accent 1"/>
    <w:basedOn w:val="87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0">
    <w:name w:val="List Table 6 Colorful - Accent 2"/>
    <w:basedOn w:val="87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1">
    <w:name w:val="List Table 6 Colorful - Accent 3"/>
    <w:basedOn w:val="87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2">
    <w:name w:val="List Table 6 Colorful - Accent 4"/>
    <w:basedOn w:val="87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3">
    <w:name w:val="List Table 6 Colorful - Accent 5"/>
    <w:basedOn w:val="87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4">
    <w:name w:val="List Table 6 Colorful - Accent 6"/>
    <w:basedOn w:val="87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5">
    <w:name w:val="List Table 7 Colorful"/>
    <w:basedOn w:val="87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786">
    <w:name w:val="List Table 7 Colorful - Accent 1"/>
    <w:basedOn w:val="87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787">
    <w:name w:val="List Table 7 Colorful - Accent 2"/>
    <w:basedOn w:val="87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788">
    <w:name w:val="List Table 7 Colorful - Accent 3"/>
    <w:basedOn w:val="87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789">
    <w:name w:val="List Table 7 Colorful - Accent 4"/>
    <w:basedOn w:val="87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790">
    <w:name w:val="List Table 7 Colorful - Accent 5"/>
    <w:basedOn w:val="87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791">
    <w:name w:val="List Table 7 Colorful - Accent 6"/>
    <w:basedOn w:val="87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792">
    <w:name w:val="Lined - Accent"/>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Lined - Accent 1"/>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4">
    <w:name w:val="Lined - Accent 2"/>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5">
    <w:name w:val="Lined - Accent 3"/>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6">
    <w:name w:val="Lined - Accent 4"/>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7">
    <w:name w:val="Lined - Accent 5"/>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8">
    <w:name w:val="Lined - Accent 6"/>
    <w:basedOn w:val="8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9">
    <w:name w:val="Bordered &amp; Lined - Accent"/>
    <w:basedOn w:val="87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0">
    <w:name w:val="Bordered &amp; Lined - Accent 1"/>
    <w:basedOn w:val="87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1">
    <w:name w:val="Bordered &amp; Lined - Accent 2"/>
    <w:basedOn w:val="87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2">
    <w:name w:val="Bordered &amp; Lined - Accent 3"/>
    <w:basedOn w:val="87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3">
    <w:name w:val="Bordered &amp; Lined - Accent 4"/>
    <w:basedOn w:val="87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4">
    <w:name w:val="Bordered &amp; Lined - Accent 5"/>
    <w:basedOn w:val="87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5">
    <w:name w:val="Bordered &amp; Lined - Accent 6"/>
    <w:basedOn w:val="87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6">
    <w:name w:val="Bordered"/>
    <w:basedOn w:val="87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7">
    <w:name w:val="Bordered - Accent 1"/>
    <w:basedOn w:val="8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8">
    <w:name w:val="Bordered - Accent 2"/>
    <w:basedOn w:val="8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9">
    <w:name w:val="Bordered - Accent 3"/>
    <w:basedOn w:val="8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0">
    <w:name w:val="Bordered - Accent 4"/>
    <w:basedOn w:val="8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1">
    <w:name w:val="Bordered - Accent 5"/>
    <w:basedOn w:val="8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2">
    <w:name w:val="Bordered - Accent 6"/>
    <w:basedOn w:val="8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spacing w:after="57"/>
      <w:ind w:left="0" w:right="0" w:firstLine="0"/>
    </w:pPr>
  </w:style>
  <w:style w:type="paragraph" w:styleId="820">
    <w:name w:val="toc 2"/>
    <w:basedOn w:val="830"/>
    <w:next w:val="830"/>
    <w:uiPriority w:val="39"/>
    <w:unhideWhenUsed/>
    <w:pPr>
      <w:spacing w:after="57"/>
      <w:ind w:left="283" w:right="0" w:firstLine="0"/>
    </w:pPr>
  </w:style>
  <w:style w:type="paragraph" w:styleId="821">
    <w:name w:val="toc 3"/>
    <w:basedOn w:val="830"/>
    <w:next w:val="830"/>
    <w:uiPriority w:val="39"/>
    <w:unhideWhenUsed/>
    <w:pPr>
      <w:spacing w:after="57"/>
      <w:ind w:left="567" w:right="0" w:firstLine="0"/>
    </w:pPr>
  </w:style>
  <w:style w:type="paragraph" w:styleId="822">
    <w:name w:val="toc 4"/>
    <w:basedOn w:val="830"/>
    <w:next w:val="830"/>
    <w:uiPriority w:val="39"/>
    <w:unhideWhenUsed/>
    <w:pPr>
      <w:spacing w:after="57"/>
      <w:ind w:left="850" w:right="0" w:firstLine="0"/>
    </w:pPr>
  </w:style>
  <w:style w:type="paragraph" w:styleId="823">
    <w:name w:val="toc 5"/>
    <w:basedOn w:val="830"/>
    <w:next w:val="830"/>
    <w:uiPriority w:val="39"/>
    <w:unhideWhenUsed/>
    <w:pPr>
      <w:spacing w:after="57"/>
      <w:ind w:left="1134" w:right="0" w:firstLine="0"/>
    </w:pPr>
  </w:style>
  <w:style w:type="paragraph" w:styleId="824">
    <w:name w:val="toc 6"/>
    <w:basedOn w:val="830"/>
    <w:next w:val="830"/>
    <w:uiPriority w:val="39"/>
    <w:unhideWhenUsed/>
    <w:pPr>
      <w:spacing w:after="57"/>
      <w:ind w:left="1417" w:right="0" w:firstLine="0"/>
    </w:pPr>
  </w:style>
  <w:style w:type="paragraph" w:styleId="825">
    <w:name w:val="toc 7"/>
    <w:basedOn w:val="830"/>
    <w:next w:val="830"/>
    <w:uiPriority w:val="39"/>
    <w:unhideWhenUsed/>
    <w:pPr>
      <w:spacing w:after="57"/>
      <w:ind w:left="1701" w:right="0" w:firstLine="0"/>
    </w:pPr>
  </w:style>
  <w:style w:type="paragraph" w:styleId="826">
    <w:name w:val="toc 8"/>
    <w:basedOn w:val="830"/>
    <w:next w:val="830"/>
    <w:uiPriority w:val="39"/>
    <w:unhideWhenUsed/>
    <w:pPr>
      <w:spacing w:after="57"/>
      <w:ind w:left="1984" w:right="0" w:firstLine="0"/>
    </w:pPr>
  </w:style>
  <w:style w:type="paragraph" w:styleId="827">
    <w:name w:val="toc 9"/>
    <w:basedOn w:val="830"/>
    <w:next w:val="830"/>
    <w:uiPriority w:val="39"/>
    <w:unhideWhenUsed/>
    <w:pPr>
      <w:spacing w:after="57"/>
      <w:ind w:left="2268" w:right="0" w:firstLine="0"/>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pPr>
      <w:widowControl/>
      <w:spacing w:before="0" w:after="0"/>
      <w:jc w:val="left"/>
    </w:pPr>
    <w:rPr>
      <w:rFonts w:ascii="Times New Roman" w:hAnsi="Times New Roman" w:eastAsia="Times New Roman" w:cs="Times New Roman"/>
      <w:color w:val="auto"/>
      <w:sz w:val="20"/>
      <w:szCs w:val="20"/>
      <w:lang w:val="ru-RU" w:eastAsia="zh-CN" w:bidi="ar-SA"/>
    </w:rPr>
  </w:style>
  <w:style w:type="paragraph" w:styleId="831">
    <w:name w:val="Heading 1"/>
    <w:basedOn w:val="830"/>
    <w:next w:val="830"/>
    <w:qFormat/>
    <w:pPr>
      <w:keepNext/>
      <w:numPr>
        <w:numId w:val="2"/>
        <w:ilvl w:val="0"/>
      </w:numPr>
      <w:ind w:left="0" w:right="-1" w:firstLine="709"/>
      <w:jc w:val="both"/>
      <w:outlineLvl w:val="0"/>
    </w:pPr>
    <w:rPr>
      <w:sz w:val="24"/>
    </w:rPr>
  </w:style>
  <w:style w:type="paragraph" w:styleId="832">
    <w:name w:val="Heading 2"/>
    <w:basedOn w:val="830"/>
    <w:next w:val="830"/>
    <w:qFormat/>
    <w:pPr>
      <w:keepNext/>
      <w:numPr>
        <w:numId w:val="2"/>
        <w:ilvl w:val="1"/>
      </w:numPr>
      <w:ind w:left="0" w:right="-1" w:firstLine="0"/>
      <w:jc w:val="both"/>
      <w:outlineLvl w:val="1"/>
    </w:pPr>
    <w:rPr>
      <w:sz w:val="24"/>
      <w:lang w:val="en-US"/>
    </w:rPr>
  </w:style>
  <w:style w:type="character" w:styleId="833">
    <w:name w:val="WW8Num1z0"/>
    <w:qFormat/>
    <w:rPr>
      <w:rFonts w:ascii="Symbol" w:hAnsi="Symbol" w:cs="Symbol"/>
      <w:sz w:val="20"/>
    </w:rPr>
  </w:style>
  <w:style w:type="character" w:styleId="834">
    <w:name w:val="WW8Num1z1"/>
    <w:qFormat/>
    <w:rPr>
      <w:rFonts w:ascii="Courier New" w:hAnsi="Courier New" w:cs="Courier New"/>
      <w:sz w:val="20"/>
    </w:rPr>
  </w:style>
  <w:style w:type="character" w:styleId="835">
    <w:name w:val="WW8Num1z2"/>
    <w:qFormat/>
    <w:rPr>
      <w:rFonts w:ascii="Wingdings" w:hAnsi="Wingdings" w:cs="Wingdings"/>
      <w:sz w:val="20"/>
    </w:rPr>
  </w:style>
  <w:style w:type="character" w:styleId="836">
    <w:name w:val="WW8Num2z0"/>
    <w:qFormat/>
  </w:style>
  <w:style w:type="character" w:styleId="837">
    <w:name w:val="WW8Num3z0"/>
    <w:qFormat/>
  </w:style>
  <w:style w:type="character" w:styleId="838">
    <w:name w:val="WW8Num4z0"/>
    <w:qFormat/>
    <w:rPr>
      <w:rFonts w:ascii="Symbol" w:hAnsi="Symbol" w:cs="Symbol"/>
      <w:sz w:val="20"/>
    </w:rPr>
  </w:style>
  <w:style w:type="character" w:styleId="839">
    <w:name w:val="WW8Num4z1"/>
    <w:qFormat/>
    <w:rPr>
      <w:rFonts w:ascii="Courier New" w:hAnsi="Courier New" w:cs="Courier New"/>
      <w:sz w:val="20"/>
    </w:rPr>
  </w:style>
  <w:style w:type="character" w:styleId="840">
    <w:name w:val="WW8Num4z2"/>
    <w:qFormat/>
    <w:rPr>
      <w:rFonts w:ascii="Wingdings" w:hAnsi="Wingdings" w:cs="Wingdings"/>
      <w:sz w:val="20"/>
    </w:rPr>
  </w:style>
  <w:style w:type="character" w:styleId="841">
    <w:name w:val="WW8Num5z0"/>
    <w:qFormat/>
    <w:rPr>
      <w:rFonts w:ascii="Symbol" w:hAnsi="Symbol" w:cs="Symbol"/>
      <w:sz w:val="20"/>
    </w:rPr>
  </w:style>
  <w:style w:type="character" w:styleId="842">
    <w:name w:val="WW8Num5z1"/>
    <w:qFormat/>
    <w:rPr>
      <w:rFonts w:ascii="Courier New" w:hAnsi="Courier New" w:cs="Courier New"/>
      <w:sz w:val="20"/>
    </w:rPr>
  </w:style>
  <w:style w:type="character" w:styleId="843">
    <w:name w:val="WW8Num5z2"/>
    <w:qFormat/>
    <w:rPr>
      <w:rFonts w:ascii="Wingdings" w:hAnsi="Wingdings" w:cs="Wingdings"/>
      <w:sz w:val="20"/>
    </w:rPr>
  </w:style>
  <w:style w:type="character" w:styleId="844">
    <w:name w:val="WW8Num6z0"/>
    <w:qFormat/>
    <w:rPr>
      <w:rFonts w:ascii="Symbol" w:hAnsi="Symbol" w:cs="Symbol"/>
      <w:sz w:val="20"/>
    </w:rPr>
  </w:style>
  <w:style w:type="character" w:styleId="845">
    <w:name w:val="WW8Num6z1"/>
    <w:qFormat/>
    <w:rPr>
      <w:rFonts w:ascii="Courier New" w:hAnsi="Courier New" w:cs="Courier New"/>
      <w:sz w:val="20"/>
    </w:rPr>
  </w:style>
  <w:style w:type="character" w:styleId="846">
    <w:name w:val="WW8Num6z2"/>
    <w:qFormat/>
    <w:rPr>
      <w:rFonts w:ascii="Wingdings" w:hAnsi="Wingdings" w:cs="Wingdings"/>
      <w:sz w:val="20"/>
    </w:rPr>
  </w:style>
  <w:style w:type="character" w:styleId="847">
    <w:name w:val="WW8Num7z0"/>
    <w:qFormat/>
    <w:rPr>
      <w:rFonts w:ascii="Symbol" w:hAnsi="Symbol" w:cs="Symbol"/>
      <w:sz w:val="20"/>
    </w:rPr>
  </w:style>
  <w:style w:type="character" w:styleId="848">
    <w:name w:val="WW8Num7z1"/>
    <w:qFormat/>
    <w:rPr>
      <w:rFonts w:ascii="Courier New" w:hAnsi="Courier New" w:cs="Courier New"/>
      <w:sz w:val="20"/>
    </w:rPr>
  </w:style>
  <w:style w:type="character" w:styleId="849">
    <w:name w:val="WW8Num7z2"/>
    <w:qFormat/>
    <w:rPr>
      <w:rFonts w:ascii="Wingdings" w:hAnsi="Wingdings" w:cs="Wingdings"/>
      <w:sz w:val="20"/>
    </w:rPr>
  </w:style>
  <w:style w:type="character" w:styleId="850">
    <w:name w:val="WW8Num8z0"/>
    <w:qFormat/>
  </w:style>
  <w:style w:type="character" w:styleId="851">
    <w:name w:val="Основной шрифт абзаца"/>
    <w:qFormat/>
  </w:style>
  <w:style w:type="character" w:styleId="852">
    <w:name w:val="Page Number"/>
    <w:basedOn w:val="851"/>
  </w:style>
  <w:style w:type="character" w:styleId="853">
    <w:name w:val="Текст выноски Знак"/>
    <w:qFormat/>
    <w:rPr>
      <w:rFonts w:ascii="Segoe UI" w:hAnsi="Segoe UI" w:cs="Segoe UI"/>
      <w:sz w:val="18"/>
      <w:szCs w:val="18"/>
    </w:rPr>
  </w:style>
  <w:style w:type="character" w:styleId="854">
    <w:name w:val="Основной текст Знак"/>
    <w:qFormat/>
    <w:rPr>
      <w:rFonts w:ascii="Courier New" w:hAnsi="Courier New" w:cs="Courier New"/>
      <w:sz w:val="26"/>
    </w:rPr>
  </w:style>
  <w:style w:type="character" w:styleId="855">
    <w:name w:val="Заголовок 2 Знак"/>
    <w:qFormat/>
    <w:rPr>
      <w:sz w:val="24"/>
    </w:rPr>
  </w:style>
  <w:style w:type="character" w:styleId="856">
    <w:name w:val="Hyperlink"/>
    <w:rPr>
      <w:color w:val="0000ff"/>
      <w:u w:val="single"/>
    </w:rPr>
  </w:style>
  <w:style w:type="paragraph" w:styleId="857">
    <w:name w:val="Заголовок"/>
    <w:basedOn w:val="830"/>
    <w:next w:val="858"/>
    <w:qFormat/>
    <w:pPr>
      <w:keepNext/>
      <w:spacing w:before="240" w:after="120"/>
    </w:pPr>
    <w:rPr>
      <w:rFonts w:ascii="Open Sans" w:hAnsi="Open Sans" w:eastAsia="Tahoma" w:cs="Lohit Devanagari"/>
      <w:sz w:val="28"/>
      <w:szCs w:val="28"/>
    </w:rPr>
  </w:style>
  <w:style w:type="paragraph" w:styleId="858">
    <w:name w:val="Body Text"/>
    <w:basedOn w:val="830"/>
    <w:pPr>
      <w:ind w:left="0" w:right="3117" w:firstLine="0"/>
    </w:pPr>
    <w:rPr>
      <w:rFonts w:ascii="Courier New" w:hAnsi="Courier New" w:cs="Courier New"/>
      <w:sz w:val="26"/>
      <w:lang w:val="en-US"/>
    </w:rPr>
  </w:style>
  <w:style w:type="paragraph" w:styleId="859">
    <w:name w:val="List"/>
    <w:basedOn w:val="858"/>
    <w:rPr>
      <w:rFonts w:cs="Lohit Devanagari"/>
    </w:rPr>
  </w:style>
  <w:style w:type="paragraph" w:styleId="860">
    <w:name w:val="Caption"/>
    <w:basedOn w:val="830"/>
    <w:qFormat/>
    <w:pPr>
      <w:suppressLineNumbers/>
      <w:spacing w:before="120" w:after="120"/>
    </w:pPr>
    <w:rPr>
      <w:rFonts w:cs="Lohit Devanagari"/>
      <w:i/>
      <w:iCs/>
      <w:sz w:val="24"/>
      <w:szCs w:val="24"/>
    </w:rPr>
  </w:style>
  <w:style w:type="paragraph" w:styleId="861">
    <w:name w:val="Указатель"/>
    <w:basedOn w:val="830"/>
    <w:qFormat/>
    <w:pPr>
      <w:suppressLineNumbers/>
    </w:pPr>
    <w:rPr>
      <w:rFonts w:cs="Lohit Devanagari"/>
    </w:rPr>
  </w:style>
  <w:style w:type="paragraph" w:styleId="862">
    <w:name w:val="Название объекта"/>
    <w:basedOn w:val="830"/>
    <w:next w:val="830"/>
    <w:qFormat/>
    <w:pPr>
      <w:widowControl w:val="off"/>
      <w:spacing w:line="360" w:lineRule="exact"/>
      <w:jc w:val="center"/>
    </w:pPr>
    <w:rPr>
      <w:b/>
      <w:sz w:val="32"/>
    </w:rPr>
  </w:style>
  <w:style w:type="paragraph" w:styleId="863">
    <w:name w:val="Body Text Indent"/>
    <w:basedOn w:val="830"/>
    <w:pPr>
      <w:ind w:left="0" w:right="-1" w:firstLine="0"/>
      <w:jc w:val="both"/>
    </w:pPr>
    <w:rPr>
      <w:sz w:val="26"/>
    </w:rPr>
  </w:style>
  <w:style w:type="paragraph" w:styleId="864">
    <w:name w:val="Колонтитул"/>
    <w:basedOn w:val="830"/>
    <w:qFormat/>
    <w:pPr>
      <w:suppressLineNumbers/>
      <w:tabs>
        <w:tab w:val="clear" w:pos="720" w:leader="none"/>
        <w:tab w:val="center" w:pos="4819" w:leader="none"/>
        <w:tab w:val="right" w:pos="9638" w:leader="none"/>
      </w:tabs>
    </w:pPr>
  </w:style>
  <w:style w:type="paragraph" w:styleId="865">
    <w:name w:val="Footer"/>
    <w:basedOn w:val="830"/>
    <w:pPr>
      <w:tabs>
        <w:tab w:val="clear" w:pos="720" w:leader="none"/>
        <w:tab w:val="center" w:pos="4153" w:leader="none"/>
        <w:tab w:val="right" w:pos="8306" w:leader="none"/>
      </w:tabs>
    </w:pPr>
  </w:style>
  <w:style w:type="paragraph" w:styleId="866">
    <w:name w:val="Header"/>
    <w:basedOn w:val="830"/>
    <w:pPr>
      <w:tabs>
        <w:tab w:val="clear" w:pos="720" w:leader="none"/>
        <w:tab w:val="center" w:pos="4153" w:leader="none"/>
        <w:tab w:val="right" w:pos="8306" w:leader="none"/>
      </w:tabs>
    </w:pPr>
  </w:style>
  <w:style w:type="paragraph" w:styleId="867">
    <w:name w:val="Текст выноски"/>
    <w:basedOn w:val="830"/>
    <w:qFormat/>
    <w:rPr>
      <w:rFonts w:ascii="Segoe UI" w:hAnsi="Segoe UI" w:cs="Segoe UI"/>
      <w:sz w:val="18"/>
      <w:szCs w:val="18"/>
      <w:lang w:val="en-US"/>
    </w:rPr>
  </w:style>
  <w:style w:type="paragraph" w:styleId="868">
    <w:name w:val="ConsCell"/>
    <w:qFormat/>
    <w:pPr>
      <w:widowControl w:val="off"/>
      <w:spacing w:before="0" w:after="0"/>
      <w:jc w:val="left"/>
    </w:pPr>
    <w:rPr>
      <w:rFonts w:ascii="Arial" w:hAnsi="Arial" w:eastAsia="Times New Roman" w:cs="Arial"/>
      <w:color w:val="auto"/>
      <w:sz w:val="20"/>
      <w:szCs w:val="20"/>
      <w:lang w:val="ru-RU" w:eastAsia="zh-CN" w:bidi="ar-SA"/>
    </w:rPr>
  </w:style>
  <w:style w:type="paragraph" w:styleId="869">
    <w:name w:val="ConsPlusNormal"/>
    <w:qFormat/>
    <w:pPr>
      <w:widowControl w:val="off"/>
      <w:spacing w:before="0" w:after="0"/>
      <w:jc w:val="left"/>
    </w:pPr>
    <w:rPr>
      <w:rFonts w:ascii="Times New Roman" w:hAnsi="Times New Roman" w:eastAsia="Times New Roman" w:cs="Times New Roman"/>
      <w:color w:val="auto"/>
      <w:sz w:val="28"/>
      <w:szCs w:val="20"/>
      <w:lang w:val="ru-RU" w:eastAsia="zh-CN" w:bidi="ar-SA"/>
    </w:rPr>
  </w:style>
  <w:style w:type="paragraph" w:styleId="870">
    <w:name w:val="Обычный (веб)"/>
    <w:basedOn w:val="830"/>
    <w:qFormat/>
    <w:pPr>
      <w:spacing w:before="100" w:after="100"/>
    </w:pPr>
    <w:rPr>
      <w:sz w:val="24"/>
      <w:szCs w:val="24"/>
    </w:rPr>
  </w:style>
  <w:style w:type="paragraph" w:styleId="871">
    <w:name w:val="Содержимое врезки"/>
    <w:basedOn w:val="830"/>
    <w:qFormat/>
  </w:style>
  <w:style w:type="paragraph" w:styleId="872">
    <w:name w:val="Содержимое таблицы"/>
    <w:basedOn w:val="830"/>
    <w:qFormat/>
    <w:pPr>
      <w:widowControl w:val="off"/>
      <w:suppressLineNumbers/>
    </w:pPr>
  </w:style>
  <w:style w:type="paragraph" w:styleId="873">
    <w:name w:val="Заголовок таблицы"/>
    <w:basedOn w:val="872"/>
    <w:qFormat/>
    <w:pPr>
      <w:suppressLineNumbers/>
      <w:jc w:val="center"/>
    </w:pPr>
    <w:rPr>
      <w:b/>
      <w:bCs/>
    </w:rPr>
  </w:style>
  <w:style w:type="paragraph" w:styleId="874">
    <w:name w:val="ConsPlusTitle"/>
    <w:qFormat/>
    <w:pPr>
      <w:widowControl w:val="off"/>
      <w:spacing w:before="0" w:after="0"/>
      <w:jc w:val="left"/>
    </w:pPr>
    <w:rPr>
      <w:rFonts w:ascii="Calibri" w:hAnsi="Calibri" w:eastAsia="Tahoma" w:cs="Calibri"/>
      <w:b/>
      <w:color w:val="auto"/>
      <w:sz w:val="22"/>
      <w:szCs w:val="24"/>
      <w:lang w:val="ru-RU" w:eastAsia="zh-CN" w:bidi="hi-IN"/>
    </w:rPr>
  </w:style>
  <w:style w:type="table" w:styleId="875" w:default="1">
    <w:name w:val="Normal Table"/>
    <w:uiPriority w:val="99"/>
    <w:semiHidden/>
    <w:unhideWhenUsed/>
    <w:qFormat/>
    <w:tblPr>
      <w:tblCellMar>
        <w:left w:w="108" w:type="dxa"/>
        <w:top w:w="0" w:type="dxa"/>
        <w:right w:w="108" w:type="dxa"/>
        <w:bottom w:w="0" w:type="dxa"/>
      </w:tblCellMar>
    </w:tblPr>
  </w:style>
  <w:style w:type="character" w:styleId="876" w:default="1">
    <w:name w:val="Default Paragraph Font"/>
    <w:uiPriority w:val="1"/>
    <w:semiHidden/>
    <w:unhideWhenUsed/>
  </w:style>
  <w:style w:type="numbering" w:styleId="877"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login.consultant.ru/link/?req=doc&amp;base=LAW&amp;n=39642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dc:description/>
  <dc:language>ru-RU</dc:language>
  <cp:revision>14</cp:revision>
  <dcterms:created xsi:type="dcterms:W3CDTF">2023-01-23T12:05:00Z</dcterms:created>
  <dcterms:modified xsi:type="dcterms:W3CDTF">2024-10-15T08:03:19Z</dcterms:modified>
</cp:coreProperties>
</file>

<file path=docProps/custom.xml><?xml version="1.0" encoding="utf-8"?>
<Properties xmlns="http://schemas.openxmlformats.org/officeDocument/2006/custom-properties" xmlns:vt="http://schemas.openxmlformats.org/officeDocument/2006/docPropsVTypes"/>
</file>