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4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4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4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4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4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0"/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0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орода</w:t>
      </w:r>
      <w:r>
        <w:rPr>
          <w:b/>
          <w:sz w:val="28"/>
          <w:szCs w:val="28"/>
        </w:rPr>
        <w:t xml:space="preserve"> Перми от </w:t>
      </w:r>
      <w:r>
        <w:rPr>
          <w:b/>
          <w:sz w:val="28"/>
          <w:szCs w:val="28"/>
        </w:rPr>
        <w:t xml:space="preserve">28.0</w:t>
      </w:r>
      <w:r>
        <w:rPr>
          <w:b/>
          <w:sz w:val="28"/>
          <w:szCs w:val="28"/>
        </w:rPr>
        <w:t xml:space="preserve">2.201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№ 1</w:t>
      </w:r>
      <w:r>
        <w:rPr>
          <w:b/>
          <w:sz w:val="28"/>
          <w:szCs w:val="28"/>
        </w:rPr>
        <w:t xml:space="preserve">30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 xml:space="preserve">утверждении порядка отбора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ранжирования объектов озеленения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общего </w:t>
      </w:r>
      <w:r>
        <w:rPr>
          <w:b/>
          <w:sz w:val="28"/>
          <w:szCs w:val="28"/>
        </w:rPr>
        <w:t xml:space="preserve">пользования 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мест погребения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подлежащих капитальному ремонту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pStyle w:val="9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</w:t>
      </w:r>
      <w:r>
        <w:rPr>
          <w:sz w:val="28"/>
          <w:szCs w:val="28"/>
        </w:rPr>
        <w:t xml:space="preserve">, в целях актуализации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города Перми от 28.02.2014 </w:t>
        <w:br/>
        <w:t xml:space="preserve">№ 130 «Об утверждении порядка отбора и ранжирования объектов озеленения общего пользования и мест погребения города Перми, подлежащих капитальному ремонту»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27.11.2020 № 1204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0"/>
        <w:numPr>
          <w:ilvl w:val="1"/>
          <w:numId w:val="24"/>
        </w:numPr>
        <w:ind w:left="0" w:right="0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наименование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«Об утверждении порядка отбора и ранжирования объектов озеленения общего пользования и мест погребения города Перми, подлежащих ремонту и приведению в нормативное состояние».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80"/>
        <w:numPr>
          <w:ilvl w:val="1"/>
          <w:numId w:val="24"/>
        </w:numPr>
        <w:ind w:left="0" w:right="0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пункте 1 слова «капитальному ремонту» заменить словами «ремонту и приведению в нормативное состояние».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0"/>
        <w:numPr>
          <w:ilvl w:val="0"/>
          <w:numId w:val="24"/>
        </w:numPr>
        <w:ind w:left="0" w:right="0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Внести в Пор</w:t>
      </w:r>
      <w:r>
        <w:rPr>
          <w:sz w:val="28"/>
          <w:szCs w:val="28"/>
          <w:highlight w:val="none"/>
        </w:rPr>
        <w:t xml:space="preserve">ядок отбора и ранжирования объектов озеленения общего пользования и мест погребения города Перми, подлежащих капитальному ремонту, утвержденный постановлением администрации города Перми от 28.02.2014 № 130 (в ред. от 27.11.2020 № 1204)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«Порядок отбора и ранжирования объектов озеленения общего пользования и мест погребения города Перми, подлежащих ремонту и приведению в нормативное состояние»;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в разделе 1 слова </w:t>
      </w:r>
      <w:r>
        <w:rPr>
          <w:sz w:val="28"/>
          <w:szCs w:val="28"/>
        </w:rPr>
        <w:t xml:space="preserve">«капитальному ремонту» заменить словами «ремонту и приведению в нормативное состояние»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в пункте 3.1 слова </w:t>
      </w:r>
      <w:r>
        <w:rPr>
          <w:sz w:val="28"/>
          <w:szCs w:val="28"/>
        </w:rPr>
        <w:t xml:space="preserve">«капитальному ремонту» заменить словами «ремонту и приведению в нормативное состояние»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в пункте 3.2</w:t>
      </w:r>
      <w:r>
        <w:rPr>
          <w:sz w:val="28"/>
          <w:szCs w:val="28"/>
          <w:highlight w:val="none"/>
        </w:rPr>
        <w:t xml:space="preserve"> слова </w:t>
      </w:r>
      <w:r>
        <w:rPr>
          <w:sz w:val="28"/>
          <w:szCs w:val="28"/>
        </w:rPr>
        <w:t xml:space="preserve">«капитальному ремонту» заменить словами «ремонту и приведению в нормативное состояние»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2.5. в пункте 3.2.3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решению</w:t>
      </w:r>
      <w:r>
        <w:rPr>
          <w:sz w:val="28"/>
          <w:szCs w:val="28"/>
          <w:highlight w:val="none"/>
        </w:rPr>
        <w:t xml:space="preserve"> Пермской городской Думы от 23 июня 2009 г. № 147 «Об у</w:t>
      </w:r>
      <w:r>
        <w:rPr>
          <w:sz w:val="28"/>
          <w:szCs w:val="28"/>
          <w:highlight w:val="none"/>
        </w:rPr>
        <w:t xml:space="preserve">тверждении эксплуатационных категорий и уровней содержания объектов озеленения общего пользования города Перми»» заменить словами: «решению Пермской городской Думы от 15 декабря 2020 г. № 277 «Об утверждении Правил благоустройства территории города Перми»;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2.6. в пункте 3.3 </w:t>
      </w:r>
      <w:r>
        <w:rPr>
          <w:sz w:val="28"/>
          <w:szCs w:val="28"/>
          <w:highlight w:val="none"/>
        </w:rPr>
        <w:t xml:space="preserve">слова </w:t>
      </w:r>
      <w:r>
        <w:rPr>
          <w:sz w:val="28"/>
          <w:szCs w:val="28"/>
        </w:rPr>
        <w:t xml:space="preserve">«капитальному ремонту» заменить словами «ремонту и приведению в нормативное состояние»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2.7. пункт 3.3.3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коэффициент эксплуатационной категории мест погребения на территории города Перми определен в соответствии с эксплуатационной категорией мест погребения согласно </w:t>
      </w:r>
      <w:r>
        <w:rPr>
          <w:sz w:val="28"/>
          <w:szCs w:val="28"/>
          <w:highlight w:val="none"/>
        </w:rPr>
        <w:t xml:space="preserve">решению</w:t>
      </w:r>
      <w:r>
        <w:rPr>
          <w:sz w:val="28"/>
          <w:szCs w:val="28"/>
          <w:highlight w:val="none"/>
        </w:rPr>
        <w:t xml:space="preserve"> Пермской городской Думы от 22 декабря 2020 г. </w:t>
        <w:br/>
        <w:t xml:space="preserve">№ 277 «Об утверждении Правил благоустройства территории города Перми», постановлению администрации города Перми от 17 мая 2011 г. № 213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Об утверждении Методики расчета и размера стоимости работ (услуг) по организации ритуальных услуг и содержанию мест захоронения (погребения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)»</w:t>
      </w:r>
      <w:r>
        <w:rPr>
          <w:sz w:val="28"/>
          <w:szCs w:val="28"/>
          <w:highlight w:val="none"/>
        </w:rPr>
        <w:t xml:space="preserve">. Присвоение балла производит</w:t>
      </w:r>
      <w:r>
        <w:rPr>
          <w:sz w:val="28"/>
          <w:szCs w:val="28"/>
          <w:highlight w:val="none"/>
        </w:rPr>
        <w:t xml:space="preserve">ся согласно </w:t>
      </w:r>
      <w:r>
        <w:rPr>
          <w:sz w:val="28"/>
          <w:szCs w:val="28"/>
          <w:highlight w:val="none"/>
        </w:rPr>
        <w:t xml:space="preserve">приложению 6</w:t>
      </w:r>
      <w:r>
        <w:rPr>
          <w:sz w:val="28"/>
          <w:szCs w:val="28"/>
          <w:highlight w:val="none"/>
        </w:rPr>
        <w:t xml:space="preserve"> к настоящему Порядку.»;</w:t>
      </w:r>
      <w:r>
        <w:rPr>
          <w:rFonts w:ascii="Times New Roman" w:hAnsi="Times New Roman" w:eastAsia="Times New Roman" w:cs="Times New Roman"/>
          <w:sz w:val="24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2.8. в пункте 3.4 слова </w:t>
      </w:r>
      <w:r>
        <w:rPr>
          <w:sz w:val="28"/>
          <w:szCs w:val="28"/>
        </w:rPr>
        <w:t xml:space="preserve">«капитальному ремонту» заменить словами «ремонту и приведению в нормативное состояние»;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2.9. в пункте</w:t>
      </w:r>
      <w:r>
        <w:rPr>
          <w:sz w:val="28"/>
          <w:szCs w:val="28"/>
          <w:highlight w:val="none"/>
        </w:rPr>
        <w:t xml:space="preserve"> 3.8 </w:t>
      </w:r>
      <w:r>
        <w:rPr>
          <w:sz w:val="28"/>
          <w:szCs w:val="28"/>
        </w:rPr>
        <w:t xml:space="preserve">слова «капитальному ремонту» заменить словами «ремонту и приведению в нормативное состояние»</w:t>
      </w:r>
      <w:r>
        <w:rPr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2.10. в пункте 3.9. </w:t>
      </w:r>
      <w:r>
        <w:rPr>
          <w:sz w:val="28"/>
          <w:szCs w:val="28"/>
        </w:rPr>
        <w:t xml:space="preserve">слова «капитальному ремонту» заменить словами «ремонту и приведению в нормативное состояние»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2.11. приложение 2 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обн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родования посредством официального опубликования в печатном средстве ма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совой информации «Официальный бюллетень органов местного самоуправл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на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местителя главы администрации города Перми</w:t>
      </w:r>
      <w:r>
        <w:rPr>
          <w:sz w:val="28"/>
          <w:szCs w:val="28"/>
        </w:rPr>
        <w:t xml:space="preserve"> Гал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jc w:val="both"/>
        <w:widowControl w:val="off"/>
        <w:tabs>
          <w:tab w:val="right" w:pos="9920" w:leader="none"/>
        </w:tabs>
        <w:rPr>
          <w:sz w:val="28"/>
        </w:rPr>
        <w:outlineLvl w:val="0"/>
      </w:pPr>
      <w:r>
        <w:rPr>
          <w:sz w:val="28"/>
        </w:rPr>
        <w:t xml:space="preserve">Глав</w:t>
      </w:r>
      <w:r>
        <w:rPr>
          <w:sz w:val="28"/>
        </w:rPr>
        <w:t xml:space="preserve">а</w:t>
      </w:r>
      <w:r>
        <w:rPr>
          <w:sz w:val="28"/>
        </w:rPr>
        <w:t xml:space="preserve"> города Перми</w:t>
      </w:r>
      <w:r>
        <w:rPr>
          <w:sz w:val="28"/>
        </w:rPr>
        <w:tab/>
      </w:r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Э.</w:t>
      </w:r>
      <w:r>
        <w:rPr>
          <w:sz w:val="28"/>
        </w:rPr>
        <w:t xml:space="preserve">О</w:t>
      </w:r>
      <w:r>
        <w:rPr>
          <w:sz w:val="28"/>
        </w:rPr>
        <w:t xml:space="preserve">. Соснин</w:t>
      </w:r>
      <w:r>
        <w:rPr>
          <w:sz w:val="28"/>
        </w:rPr>
      </w:r>
      <w:r>
        <w:rPr>
          <w:sz w:val="28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2</w:t>
        <w:br/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Порядку</w:t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отбора и ранжирования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объектов озеленения общего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пользования и мест погребения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города Перми, подлежащих</w:t>
      </w:r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ремонту и приведению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нормативное состояние</w:t>
      </w:r>
      <w:r/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Коэффициент технического состояния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объектов озеленения общего пользования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7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755"/>
        <w:gridCol w:w="126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дефекта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Оценка в баллах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Состояние дорожно-тропиночной сети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хорошем состоянии (поверхность ровная, просадки до 10%, провалов и дефектов покрытия нет, сорная растительность на дорожках отсутствует, бордюрный камень не поврежден)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удовлетворительном состоянии (поверхность неровная, просадки и выбоины от 10% до 75%, наличие дефектов покрытия, сорняки на дорожках единичны (не более 10% площади), бордюрный камень местами поврежден или отсутствует)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неудовлетворительном состоянии (поверхность неровная, просадки и выбоины более 75%, наличие дефектов покрытия, провалы на краях дорожек, на дорожках имеются заросли сорной растительности, застой воды, бордюрный камень местами поврежден или отсутствует)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Состояние ограждения территории объекта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удовлетворительном состоянии (техническое состояние не нарушено, наличие небольших дефектов)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неудовлетворительном состоянии (техническое состояние нарушено)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Отсутствует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Состояние освещения территории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удовлетворительном состоянии (техническое состояние не нарушено, наличие небольших дефектов)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неудовлетворительном состоянии (техническое состояние нарушено)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Отсутствует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Состояние малых архитектурных форм и элементов уличной мебели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удовлетворительном состоянии (имеются незначительные нарушения конструкций, не влияющие на функциональность использования, МАФ надежно закреплены, но окраска поверхности некачественна (до 15%)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неудовлетворительном состоянии (имеют место механические повреждения, нарушение конструкций, частичное отсутствие элементов, ненадежные крепления, небрежная окраска или наличие неокрашенных мест более 15%)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Отсутствует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Состояние газона, цветников, иных зеленых насаждений, элементов ландшафтной архитектуры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хорошем состоянии (поверхность ровная, вытаптывание до 10%, провалов и иных дефектов нет)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удовлетворительном состоянии (поверхность неровная, просадки и вытаптывание от 10% до 75%, наличие иных дефектов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неудовлетворительном состоянии (поверхность неровная, просадки и вытаптывание более 75%, наличие иных дефектов)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Состояние элементов детских игровых,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детских спортивных и спортивных площадок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хорошем состоянии (повреждения и дефекты отсутствуют)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удовлетворительном состоянии (имеются дефекты, не влияющие на безопасность оборудования)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неудовлетворительном состоянии (имеются дефекты, влияющие на безопасность оборудования либо оборудование демонтировано по указанным причинам)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940"/>
        <w:spacing w:line="240" w:lineRule="exact"/>
        <w:widowControl w:val="off"/>
        <w:tabs>
          <w:tab w:val="right" w:pos="9920" w:leader="none"/>
        </w:tabs>
        <w:rPr>
          <w:sz w:val="28"/>
        </w:rPr>
        <w:outlineLvl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0"/>
        <w:spacing w:line="240" w:lineRule="exact"/>
        <w:widowControl w:val="off"/>
        <w:tabs>
          <w:tab w:val="right" w:pos="9920" w:leader="none"/>
        </w:tabs>
        <w:rPr>
          <w:sz w:val="28"/>
        </w:rPr>
        <w:outlineLvl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rPr>
        <w:rStyle w:val="950"/>
      </w:rPr>
      <w:framePr w:wrap="around" w:vAnchor="text" w:hAnchor="margin" w:xAlign="center" w:y="1"/>
    </w:pPr>
    <w:r>
      <w:rPr>
        <w:rStyle w:val="950"/>
      </w:rPr>
      <w:fldChar w:fldCharType="begin"/>
    </w:r>
    <w:r>
      <w:rPr>
        <w:rStyle w:val="950"/>
      </w:rPr>
      <w:instrText xml:space="preserve">PAGE  </w:instrText>
    </w:r>
    <w:r>
      <w:rPr>
        <w:rStyle w:val="950"/>
      </w:rPr>
      <w:fldChar w:fldCharType="end"/>
    </w:r>
    <w:r>
      <w:rPr>
        <w:rStyle w:val="950"/>
      </w:rPr>
    </w:r>
    <w:r>
      <w:rPr>
        <w:rStyle w:val="950"/>
      </w:rPr>
    </w:r>
  </w:p>
  <w:p>
    <w:pPr>
      <w:pStyle w:val="9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3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4"/>
  </w:num>
  <w:num w:numId="5">
    <w:abstractNumId w:val="15"/>
  </w:num>
  <w:num w:numId="6">
    <w:abstractNumId w:val="8"/>
  </w:num>
  <w:num w:numId="7">
    <w:abstractNumId w:val="5"/>
  </w:num>
  <w:num w:numId="8">
    <w:abstractNumId w:val="12"/>
  </w:num>
  <w:num w:numId="9">
    <w:abstractNumId w:val="16"/>
  </w:num>
  <w:num w:numId="10">
    <w:abstractNumId w:val="11"/>
  </w:num>
  <w:num w:numId="11">
    <w:abstractNumId w:val="1"/>
  </w:num>
  <w:num w:numId="12">
    <w:abstractNumId w:val="18"/>
  </w:num>
  <w:num w:numId="13">
    <w:abstractNumId w:val="7"/>
  </w:num>
  <w:num w:numId="14">
    <w:abstractNumId w:val="17"/>
  </w:num>
  <w:num w:numId="15">
    <w:abstractNumId w:val="20"/>
  </w:num>
  <w:num w:numId="16">
    <w:abstractNumId w:val="10"/>
  </w:num>
  <w:num w:numId="17">
    <w:abstractNumId w:val="6"/>
  </w:num>
  <w:num w:numId="18">
    <w:abstractNumId w:val="19"/>
  </w:num>
  <w:num w:numId="19">
    <w:abstractNumId w:val="3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>
    <w:name w:val="Heading 1"/>
    <w:basedOn w:val="940"/>
    <w:next w:val="940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3">
    <w:name w:val="Heading 1 Char"/>
    <w:link w:val="762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940"/>
    <w:next w:val="940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link w:val="764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940"/>
    <w:next w:val="940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40"/>
    <w:next w:val="940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40"/>
    <w:next w:val="940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40"/>
    <w:next w:val="940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40"/>
    <w:next w:val="940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40"/>
    <w:next w:val="940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40"/>
    <w:next w:val="940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940"/>
    <w:uiPriority w:val="34"/>
    <w:qFormat/>
    <w:pPr>
      <w:contextualSpacing/>
      <w:ind w:left="720"/>
    </w:pPr>
  </w:style>
  <w:style w:type="paragraph" w:styleId="781">
    <w:name w:val="No Spacing"/>
    <w:uiPriority w:val="1"/>
    <w:qFormat/>
    <w:pPr>
      <w:spacing w:before="0" w:after="0" w:line="240" w:lineRule="auto"/>
    </w:pPr>
  </w:style>
  <w:style w:type="paragraph" w:styleId="782">
    <w:name w:val="Title"/>
    <w:basedOn w:val="940"/>
    <w:next w:val="940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>
    <w:name w:val="Title Char"/>
    <w:link w:val="782"/>
    <w:uiPriority w:val="10"/>
    <w:rPr>
      <w:sz w:val="48"/>
      <w:szCs w:val="48"/>
    </w:rPr>
  </w:style>
  <w:style w:type="paragraph" w:styleId="784">
    <w:name w:val="Subtitle"/>
    <w:basedOn w:val="940"/>
    <w:next w:val="940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>
    <w:name w:val="Subtitle Char"/>
    <w:link w:val="784"/>
    <w:uiPriority w:val="11"/>
    <w:rPr>
      <w:sz w:val="24"/>
      <w:szCs w:val="24"/>
    </w:rPr>
  </w:style>
  <w:style w:type="paragraph" w:styleId="786">
    <w:name w:val="Quote"/>
    <w:basedOn w:val="940"/>
    <w:next w:val="940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940"/>
    <w:next w:val="940"/>
    <w:link w:val="7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paragraph" w:styleId="790">
    <w:name w:val="Header"/>
    <w:basedOn w:val="940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Header Char"/>
    <w:link w:val="790"/>
    <w:uiPriority w:val="99"/>
  </w:style>
  <w:style w:type="paragraph" w:styleId="792">
    <w:name w:val="Footer"/>
    <w:basedOn w:val="940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Footer Char"/>
    <w:link w:val="792"/>
    <w:uiPriority w:val="99"/>
  </w:style>
  <w:style w:type="paragraph" w:styleId="794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5">
    <w:name w:val="Caption Char"/>
    <w:basedOn w:val="794"/>
    <w:link w:val="792"/>
    <w:uiPriority w:val="99"/>
  </w:style>
  <w:style w:type="table" w:styleId="7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pPr>
      <w:spacing w:after="40" w:line="240" w:lineRule="auto"/>
    </w:pPr>
    <w:rPr>
      <w:sz w:val="18"/>
    </w:r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pPr>
      <w:spacing w:after="0" w:line="240" w:lineRule="auto"/>
    </w:pPr>
    <w:rPr>
      <w:sz w:val="20"/>
    </w:r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next w:val="940"/>
    <w:link w:val="940"/>
    <w:qFormat/>
    <w:rPr>
      <w:lang w:val="ru-RU" w:eastAsia="ru-RU" w:bidi="ar-SA"/>
    </w:rPr>
  </w:style>
  <w:style w:type="paragraph" w:styleId="941">
    <w:name w:val="Заголовок 1"/>
    <w:basedOn w:val="940"/>
    <w:next w:val="940"/>
    <w:link w:val="940"/>
    <w:qFormat/>
    <w:pPr>
      <w:ind w:right="-1" w:firstLine="709"/>
      <w:jc w:val="both"/>
      <w:keepNext/>
      <w:outlineLvl w:val="0"/>
    </w:pPr>
    <w:rPr>
      <w:sz w:val="24"/>
    </w:rPr>
  </w:style>
  <w:style w:type="paragraph" w:styleId="942">
    <w:name w:val="Заголовок 2"/>
    <w:basedOn w:val="940"/>
    <w:next w:val="940"/>
    <w:link w:val="940"/>
    <w:qFormat/>
    <w:pPr>
      <w:ind w:right="-1"/>
      <w:jc w:val="both"/>
      <w:keepNext/>
      <w:outlineLvl w:val="1"/>
    </w:pPr>
    <w:rPr>
      <w:sz w:val="24"/>
    </w:rPr>
  </w:style>
  <w:style w:type="character" w:styleId="943">
    <w:name w:val="Основной шрифт абзаца"/>
    <w:next w:val="943"/>
    <w:link w:val="940"/>
    <w:semiHidden/>
  </w:style>
  <w:style w:type="table" w:styleId="944">
    <w:name w:val="Обычная таблица"/>
    <w:next w:val="944"/>
    <w:link w:val="940"/>
    <w:semiHidden/>
    <w:tblPr/>
  </w:style>
  <w:style w:type="numbering" w:styleId="945">
    <w:name w:val="Нет списка"/>
    <w:next w:val="945"/>
    <w:link w:val="940"/>
    <w:semiHidden/>
  </w:style>
  <w:style w:type="paragraph" w:styleId="946">
    <w:name w:val="Название объекта"/>
    <w:basedOn w:val="940"/>
    <w:next w:val="940"/>
    <w:link w:val="94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7">
    <w:name w:val="Основной текст"/>
    <w:basedOn w:val="940"/>
    <w:next w:val="947"/>
    <w:link w:val="975"/>
    <w:pPr>
      <w:ind w:right="3117"/>
    </w:pPr>
    <w:rPr>
      <w:rFonts w:ascii="Courier New" w:hAnsi="Courier New"/>
      <w:sz w:val="26"/>
      <w:lang w:val="en-US" w:eastAsia="en-US"/>
    </w:rPr>
  </w:style>
  <w:style w:type="paragraph" w:styleId="948">
    <w:name w:val="Основной текст с отступом"/>
    <w:basedOn w:val="940"/>
    <w:next w:val="948"/>
    <w:link w:val="940"/>
    <w:pPr>
      <w:ind w:right="-1"/>
      <w:jc w:val="both"/>
    </w:pPr>
    <w:rPr>
      <w:sz w:val="26"/>
    </w:rPr>
  </w:style>
  <w:style w:type="paragraph" w:styleId="949">
    <w:name w:val="Нижний колонтитул"/>
    <w:basedOn w:val="940"/>
    <w:next w:val="949"/>
    <w:link w:val="1034"/>
    <w:uiPriority w:val="99"/>
    <w:pPr>
      <w:tabs>
        <w:tab w:val="center" w:pos="4153" w:leader="none"/>
        <w:tab w:val="right" w:pos="8306" w:leader="none"/>
      </w:tabs>
    </w:pPr>
  </w:style>
  <w:style w:type="character" w:styleId="950">
    <w:name w:val="Номер страницы"/>
    <w:basedOn w:val="943"/>
    <w:next w:val="950"/>
    <w:link w:val="940"/>
  </w:style>
  <w:style w:type="paragraph" w:styleId="951">
    <w:name w:val="Верхний колонтитул"/>
    <w:basedOn w:val="940"/>
    <w:next w:val="951"/>
    <w:link w:val="954"/>
    <w:uiPriority w:val="99"/>
    <w:pPr>
      <w:tabs>
        <w:tab w:val="center" w:pos="4153" w:leader="none"/>
        <w:tab w:val="right" w:pos="8306" w:leader="none"/>
      </w:tabs>
    </w:pPr>
  </w:style>
  <w:style w:type="paragraph" w:styleId="952">
    <w:name w:val="Текст выноски"/>
    <w:basedOn w:val="940"/>
    <w:next w:val="952"/>
    <w:link w:val="953"/>
    <w:uiPriority w:val="99"/>
    <w:rPr>
      <w:rFonts w:ascii="Segoe UI" w:hAnsi="Segoe UI"/>
      <w:sz w:val="18"/>
      <w:szCs w:val="18"/>
      <w:lang w:val="en-US" w:eastAsia="en-US"/>
    </w:rPr>
  </w:style>
  <w:style w:type="character" w:styleId="953">
    <w:name w:val="Текст выноски Знак"/>
    <w:next w:val="953"/>
    <w:link w:val="952"/>
    <w:uiPriority w:val="99"/>
    <w:rPr>
      <w:rFonts w:ascii="Segoe UI" w:hAnsi="Segoe UI" w:cs="Segoe UI"/>
      <w:sz w:val="18"/>
      <w:szCs w:val="18"/>
    </w:rPr>
  </w:style>
  <w:style w:type="character" w:styleId="954">
    <w:name w:val="Верхний колонтитул Знак"/>
    <w:next w:val="954"/>
    <w:link w:val="951"/>
    <w:uiPriority w:val="99"/>
  </w:style>
  <w:style w:type="numbering" w:styleId="955">
    <w:name w:val="Нет списка1"/>
    <w:next w:val="945"/>
    <w:link w:val="940"/>
    <w:uiPriority w:val="99"/>
    <w:semiHidden/>
    <w:unhideWhenUsed/>
  </w:style>
  <w:style w:type="paragraph" w:styleId="956">
    <w:name w:val="Без интервала"/>
    <w:next w:val="956"/>
    <w:link w:val="94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57">
    <w:name w:val="Гиперссылка"/>
    <w:next w:val="957"/>
    <w:link w:val="940"/>
    <w:uiPriority w:val="99"/>
    <w:unhideWhenUsed/>
    <w:rPr>
      <w:color w:val="0000ff"/>
      <w:u w:val="single"/>
    </w:rPr>
  </w:style>
  <w:style w:type="character" w:styleId="958">
    <w:name w:val="Просмотренная гиперссылка"/>
    <w:next w:val="958"/>
    <w:link w:val="940"/>
    <w:uiPriority w:val="99"/>
    <w:unhideWhenUsed/>
    <w:rPr>
      <w:color w:val="800080"/>
      <w:u w:val="single"/>
    </w:rPr>
  </w:style>
  <w:style w:type="paragraph" w:styleId="959">
    <w:name w:val="xl65"/>
    <w:basedOn w:val="940"/>
    <w:next w:val="959"/>
    <w:link w:val="9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>
    <w:name w:val="xl66"/>
    <w:basedOn w:val="940"/>
    <w:next w:val="960"/>
    <w:link w:val="9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>
    <w:name w:val="xl67"/>
    <w:basedOn w:val="940"/>
    <w:next w:val="961"/>
    <w:link w:val="9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68"/>
    <w:basedOn w:val="940"/>
    <w:next w:val="962"/>
    <w:link w:val="9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3">
    <w:name w:val="xl69"/>
    <w:basedOn w:val="940"/>
    <w:next w:val="963"/>
    <w:link w:val="9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>
    <w:name w:val="xl70"/>
    <w:basedOn w:val="940"/>
    <w:next w:val="964"/>
    <w:link w:val="9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5">
    <w:name w:val="xl71"/>
    <w:basedOn w:val="940"/>
    <w:next w:val="965"/>
    <w:link w:val="9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>
    <w:name w:val="xl72"/>
    <w:basedOn w:val="940"/>
    <w:next w:val="966"/>
    <w:link w:val="9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>
    <w:name w:val="xl73"/>
    <w:basedOn w:val="940"/>
    <w:next w:val="967"/>
    <w:link w:val="9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8">
    <w:name w:val="xl74"/>
    <w:basedOn w:val="940"/>
    <w:next w:val="968"/>
    <w:link w:val="9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>
    <w:name w:val="xl75"/>
    <w:basedOn w:val="940"/>
    <w:next w:val="969"/>
    <w:link w:val="94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>
    <w:name w:val="xl76"/>
    <w:basedOn w:val="940"/>
    <w:next w:val="970"/>
    <w:link w:val="9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1">
    <w:name w:val="xl77"/>
    <w:basedOn w:val="940"/>
    <w:next w:val="971"/>
    <w:link w:val="94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>
    <w:name w:val="xl78"/>
    <w:basedOn w:val="940"/>
    <w:next w:val="972"/>
    <w:link w:val="9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3">
    <w:name w:val="xl79"/>
    <w:basedOn w:val="940"/>
    <w:next w:val="973"/>
    <w:link w:val="9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>
    <w:name w:val="Форма"/>
    <w:next w:val="974"/>
    <w:link w:val="940"/>
    <w:rPr>
      <w:sz w:val="28"/>
      <w:szCs w:val="28"/>
      <w:lang w:val="ru-RU" w:eastAsia="ru-RU" w:bidi="ar-SA"/>
    </w:rPr>
  </w:style>
  <w:style w:type="character" w:styleId="975">
    <w:name w:val="Основной текст Знак"/>
    <w:next w:val="975"/>
    <w:link w:val="947"/>
    <w:rPr>
      <w:rFonts w:ascii="Courier New" w:hAnsi="Courier New"/>
      <w:sz w:val="26"/>
    </w:rPr>
  </w:style>
  <w:style w:type="paragraph" w:styleId="976">
    <w:name w:val="ConsPlusNormal"/>
    <w:next w:val="976"/>
    <w:link w:val="940"/>
    <w:rPr>
      <w:sz w:val="28"/>
      <w:szCs w:val="28"/>
      <w:lang w:val="ru-RU" w:eastAsia="ru-RU" w:bidi="ar-SA"/>
    </w:rPr>
  </w:style>
  <w:style w:type="numbering" w:styleId="977">
    <w:name w:val="Нет списка11"/>
    <w:next w:val="945"/>
    <w:link w:val="940"/>
    <w:uiPriority w:val="99"/>
    <w:semiHidden/>
    <w:unhideWhenUsed/>
  </w:style>
  <w:style w:type="numbering" w:styleId="978">
    <w:name w:val="Нет списка111"/>
    <w:next w:val="945"/>
    <w:link w:val="940"/>
    <w:uiPriority w:val="99"/>
    <w:semiHidden/>
    <w:unhideWhenUsed/>
  </w:style>
  <w:style w:type="paragraph" w:styleId="979">
    <w:name w:val="font5"/>
    <w:basedOn w:val="940"/>
    <w:next w:val="979"/>
    <w:link w:val="94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0">
    <w:name w:val="xl80"/>
    <w:basedOn w:val="940"/>
    <w:next w:val="980"/>
    <w:link w:val="9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1">
    <w:name w:val="xl81"/>
    <w:basedOn w:val="940"/>
    <w:next w:val="981"/>
    <w:link w:val="9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2">
    <w:name w:val="xl82"/>
    <w:basedOn w:val="940"/>
    <w:next w:val="982"/>
    <w:link w:val="94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83">
    <w:name w:val="Сетка таблицы"/>
    <w:basedOn w:val="944"/>
    <w:next w:val="983"/>
    <w:link w:val="94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84">
    <w:name w:val="xl83"/>
    <w:basedOn w:val="940"/>
    <w:next w:val="984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>
    <w:name w:val="xl84"/>
    <w:basedOn w:val="940"/>
    <w:next w:val="985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>
    <w:name w:val="xl85"/>
    <w:basedOn w:val="940"/>
    <w:next w:val="986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7">
    <w:name w:val="xl86"/>
    <w:basedOn w:val="940"/>
    <w:next w:val="987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8">
    <w:name w:val="xl87"/>
    <w:basedOn w:val="940"/>
    <w:next w:val="988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9">
    <w:name w:val="xl88"/>
    <w:basedOn w:val="940"/>
    <w:next w:val="989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0">
    <w:name w:val="xl89"/>
    <w:basedOn w:val="940"/>
    <w:next w:val="990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>
    <w:name w:val="xl90"/>
    <w:basedOn w:val="940"/>
    <w:next w:val="991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>
    <w:name w:val="xl91"/>
    <w:basedOn w:val="940"/>
    <w:next w:val="992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>
    <w:name w:val="xl92"/>
    <w:basedOn w:val="940"/>
    <w:next w:val="993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4">
    <w:name w:val="xl93"/>
    <w:basedOn w:val="940"/>
    <w:next w:val="994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5">
    <w:name w:val="xl94"/>
    <w:basedOn w:val="940"/>
    <w:next w:val="995"/>
    <w:link w:val="94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>
    <w:name w:val="xl95"/>
    <w:basedOn w:val="940"/>
    <w:next w:val="996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>
    <w:name w:val="xl96"/>
    <w:basedOn w:val="940"/>
    <w:next w:val="997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>
    <w:name w:val="xl97"/>
    <w:basedOn w:val="940"/>
    <w:next w:val="998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9">
    <w:name w:val="xl98"/>
    <w:basedOn w:val="940"/>
    <w:next w:val="999"/>
    <w:link w:val="9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0">
    <w:name w:val="xl99"/>
    <w:basedOn w:val="940"/>
    <w:next w:val="1000"/>
    <w:link w:val="94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>
    <w:name w:val="xl100"/>
    <w:basedOn w:val="940"/>
    <w:next w:val="1001"/>
    <w:link w:val="9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>
    <w:name w:val="xl101"/>
    <w:basedOn w:val="940"/>
    <w:next w:val="1002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02"/>
    <w:basedOn w:val="940"/>
    <w:next w:val="1003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>
    <w:name w:val="xl103"/>
    <w:basedOn w:val="940"/>
    <w:next w:val="1004"/>
    <w:link w:val="9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>
    <w:name w:val="xl104"/>
    <w:basedOn w:val="940"/>
    <w:next w:val="1005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05"/>
    <w:basedOn w:val="940"/>
    <w:next w:val="1006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>
    <w:name w:val="xl106"/>
    <w:basedOn w:val="940"/>
    <w:next w:val="1007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8">
    <w:name w:val="xl107"/>
    <w:basedOn w:val="940"/>
    <w:next w:val="1008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08"/>
    <w:basedOn w:val="940"/>
    <w:next w:val="1009"/>
    <w:link w:val="9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>
    <w:name w:val="xl109"/>
    <w:basedOn w:val="940"/>
    <w:next w:val="1010"/>
    <w:link w:val="9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10"/>
    <w:basedOn w:val="940"/>
    <w:next w:val="1011"/>
    <w:link w:val="9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11"/>
    <w:basedOn w:val="940"/>
    <w:next w:val="1012"/>
    <w:link w:val="9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12"/>
    <w:basedOn w:val="940"/>
    <w:next w:val="1013"/>
    <w:link w:val="94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4">
    <w:name w:val="xl113"/>
    <w:basedOn w:val="940"/>
    <w:next w:val="1014"/>
    <w:link w:val="9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14"/>
    <w:basedOn w:val="940"/>
    <w:next w:val="1015"/>
    <w:link w:val="9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>
    <w:name w:val="xl115"/>
    <w:basedOn w:val="940"/>
    <w:next w:val="1016"/>
    <w:link w:val="94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7">
    <w:name w:val="xl116"/>
    <w:basedOn w:val="940"/>
    <w:next w:val="1017"/>
    <w:link w:val="9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>
    <w:name w:val="xl117"/>
    <w:basedOn w:val="940"/>
    <w:next w:val="1018"/>
    <w:link w:val="94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>
    <w:name w:val="xl118"/>
    <w:basedOn w:val="940"/>
    <w:next w:val="1019"/>
    <w:link w:val="9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>
    <w:name w:val="xl119"/>
    <w:basedOn w:val="940"/>
    <w:next w:val="1020"/>
    <w:link w:val="94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>
    <w:name w:val="xl120"/>
    <w:basedOn w:val="940"/>
    <w:next w:val="1021"/>
    <w:link w:val="9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2">
    <w:name w:val="xl121"/>
    <w:basedOn w:val="940"/>
    <w:next w:val="1022"/>
    <w:link w:val="9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3">
    <w:name w:val="xl122"/>
    <w:basedOn w:val="940"/>
    <w:next w:val="1023"/>
    <w:link w:val="9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>
    <w:name w:val="xl123"/>
    <w:basedOn w:val="940"/>
    <w:next w:val="1024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>
    <w:name w:val="xl124"/>
    <w:basedOn w:val="940"/>
    <w:next w:val="1025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6">
    <w:name w:val="xl125"/>
    <w:basedOn w:val="940"/>
    <w:next w:val="1026"/>
    <w:link w:val="9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7">
    <w:name w:val="Нет списка2"/>
    <w:next w:val="945"/>
    <w:link w:val="940"/>
    <w:uiPriority w:val="99"/>
    <w:semiHidden/>
    <w:unhideWhenUsed/>
  </w:style>
  <w:style w:type="numbering" w:styleId="1028">
    <w:name w:val="Нет списка3"/>
    <w:next w:val="945"/>
    <w:link w:val="940"/>
    <w:uiPriority w:val="99"/>
    <w:semiHidden/>
    <w:unhideWhenUsed/>
  </w:style>
  <w:style w:type="paragraph" w:styleId="1029">
    <w:name w:val="font6"/>
    <w:basedOn w:val="940"/>
    <w:next w:val="1029"/>
    <w:link w:val="94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0">
    <w:name w:val="font7"/>
    <w:basedOn w:val="940"/>
    <w:next w:val="1030"/>
    <w:link w:val="94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1">
    <w:name w:val="font8"/>
    <w:basedOn w:val="940"/>
    <w:next w:val="1031"/>
    <w:link w:val="9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2">
    <w:name w:val="Нет списка4"/>
    <w:next w:val="945"/>
    <w:link w:val="940"/>
    <w:uiPriority w:val="99"/>
    <w:semiHidden/>
    <w:unhideWhenUsed/>
  </w:style>
  <w:style w:type="paragraph" w:styleId="1033">
    <w:name w:val="Абзац списка"/>
    <w:basedOn w:val="940"/>
    <w:next w:val="1033"/>
    <w:link w:val="94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34">
    <w:name w:val="Нижний колонтитул Знак"/>
    <w:next w:val="1034"/>
    <w:link w:val="949"/>
    <w:uiPriority w:val="99"/>
  </w:style>
  <w:style w:type="character" w:styleId="1035">
    <w:name w:val="Знак примечания"/>
    <w:next w:val="1035"/>
    <w:link w:val="940"/>
    <w:rPr>
      <w:sz w:val="16"/>
      <w:szCs w:val="16"/>
    </w:rPr>
  </w:style>
  <w:style w:type="paragraph" w:styleId="1036">
    <w:name w:val="Текст примечания"/>
    <w:basedOn w:val="940"/>
    <w:next w:val="1036"/>
    <w:link w:val="1037"/>
  </w:style>
  <w:style w:type="character" w:styleId="1037">
    <w:name w:val="Текст примечания Знак"/>
    <w:basedOn w:val="943"/>
    <w:next w:val="1037"/>
    <w:link w:val="1036"/>
  </w:style>
  <w:style w:type="paragraph" w:styleId="1038">
    <w:name w:val="Тема примечания"/>
    <w:basedOn w:val="1036"/>
    <w:next w:val="1036"/>
    <w:link w:val="1039"/>
    <w:rPr>
      <w:b/>
      <w:bCs/>
      <w:lang w:val="en-US" w:eastAsia="en-US"/>
    </w:rPr>
  </w:style>
  <w:style w:type="character" w:styleId="1039">
    <w:name w:val="Тема примечания Знак"/>
    <w:next w:val="1039"/>
    <w:link w:val="1038"/>
    <w:rPr>
      <w:b/>
      <w:bCs/>
    </w:rPr>
  </w:style>
  <w:style w:type="paragraph" w:styleId="1040">
    <w:name w:val="Рецензия"/>
    <w:next w:val="1040"/>
    <w:link w:val="940"/>
    <w:hidden/>
    <w:uiPriority w:val="99"/>
    <w:semiHidden/>
    <w:rPr>
      <w:lang w:val="ru-RU" w:eastAsia="ru-RU" w:bidi="ar-SA"/>
    </w:rPr>
  </w:style>
  <w:style w:type="character" w:styleId="1041">
    <w:name w:val="Выделение"/>
    <w:next w:val="1041"/>
    <w:link w:val="940"/>
    <w:qFormat/>
    <w:rPr>
      <w:i/>
      <w:iCs/>
    </w:rPr>
  </w:style>
  <w:style w:type="character" w:styleId="1042">
    <w:name w:val="Строгий"/>
    <w:next w:val="1042"/>
    <w:link w:val="940"/>
    <w:qFormat/>
    <w:rPr>
      <w:b/>
      <w:bCs/>
    </w:rPr>
  </w:style>
  <w:style w:type="table" w:styleId="1043">
    <w:name w:val="0-19"/>
    <w:basedOn w:val="944"/>
    <w:next w:val="1043"/>
    <w:link w:val="940"/>
    <w:rPr>
      <w:sz w:val="28"/>
    </w:rPr>
    <w:tblPr/>
  </w:style>
  <w:style w:type="table" w:styleId="1044">
    <w:name w:val="Веб-таблица 1"/>
    <w:basedOn w:val="944"/>
    <w:next w:val="1044"/>
    <w:link w:val="940"/>
    <w:tblPr/>
  </w:style>
  <w:style w:type="character" w:styleId="1045" w:default="1">
    <w:name w:val="Default Paragraph Font"/>
    <w:uiPriority w:val="1"/>
    <w:semiHidden/>
    <w:unhideWhenUsed/>
  </w:style>
  <w:style w:type="numbering" w:styleId="1046" w:default="1">
    <w:name w:val="No List"/>
    <w:uiPriority w:val="99"/>
    <w:semiHidden/>
    <w:unhideWhenUsed/>
  </w:style>
  <w:style w:type="table" w:styleId="10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6</cp:revision>
  <dcterms:created xsi:type="dcterms:W3CDTF">2024-06-24T08:20:00Z</dcterms:created>
  <dcterms:modified xsi:type="dcterms:W3CDTF">2024-10-23T09:24:27Z</dcterms:modified>
  <cp:version>983040</cp:version>
</cp:coreProperties>
</file>