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6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9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9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91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9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9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0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9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9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91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9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9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9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9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9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23"/>
        <w:spacing w:line="240" w:lineRule="exact"/>
        <w:tabs>
          <w:tab w:val="left" w:pos="3969" w:leader="none"/>
          <w:tab w:val="left" w:pos="4820" w:leader="none"/>
        </w:tabs>
      </w:pPr>
      <w:r/>
      <w:r/>
    </w:p>
    <w:p>
      <w:pPr>
        <w:pStyle w:val="923"/>
        <w:spacing w:line="240" w:lineRule="exact"/>
        <w:tabs>
          <w:tab w:val="left" w:pos="3969" w:leader="none"/>
          <w:tab w:val="left" w:pos="4820" w:leader="none"/>
        </w:tabs>
      </w:pPr>
      <w:r/>
      <w:r/>
    </w:p>
    <w:p>
      <w:pPr>
        <w:pStyle w:val="923"/>
        <w:ind w:right="4818"/>
        <w:spacing w:line="240" w:lineRule="exact"/>
        <w:tabs>
          <w:tab w:val="left" w:pos="3969" w:leader="none"/>
          <w:tab w:val="left" w:pos="4820" w:leader="none"/>
        </w:tabs>
      </w:pPr>
      <w:r/>
      <w:r/>
    </w:p>
    <w:p>
      <w:pPr>
        <w:pStyle w:val="889"/>
        <w:ind w:right="4534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Методику расчета и размера стоимости работ по обустройству и содержанию остановочных пунктов, обустройству, содержанию и ремонту остановочных павильонов (навесов) на автомобильных дорогах </w:t>
      </w:r>
      <w:r>
        <w:rPr>
          <w:b/>
          <w:sz w:val="28"/>
          <w:szCs w:val="28"/>
        </w:rPr>
        <w:t xml:space="preserve">общего пользования местного значения города Перми, а также на земельных участках, переданных муниципальному образованию город Пермь в пользование в установленном порядке, утвержденную постановлением администрации города Перми от 09 ноября 2015 г. № 928   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9"/>
        <w:ind w:right="4534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со статьей 69.1 Бюджетного кодекса Российской Федерации, Федеральным законом </w:t>
      </w:r>
      <w:r>
        <w:rPr>
          <w:sz w:val="28"/>
          <w:szCs w:val="28"/>
        </w:rPr>
        <w:t xml:space="preserve">от 06 октября 2003 г. № 131-ФЗ «</w:t>
      </w:r>
      <w:r>
        <w:rPr>
          <w:sz w:val="28"/>
          <w:szCs w:val="28"/>
        </w:rPr>
        <w:t xml:space="preserve">Об общих принципах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организации местного самоуправления в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Уставом города Перми, решением Пермской городской Думы от 15 декабря 2020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277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Правил благоуст</w:t>
      </w:r>
      <w:r>
        <w:rPr>
          <w:sz w:val="28"/>
          <w:szCs w:val="28"/>
        </w:rPr>
        <w:t xml:space="preserve">ройства территории города Перми»</w:t>
      </w:r>
      <w:r>
        <w:rPr>
          <w:sz w:val="28"/>
          <w:szCs w:val="28"/>
        </w:rPr>
        <w:t xml:space="preserve">, в целях актуализации нормативных правовых актов администрации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>
        <w:rPr>
          <w:sz w:val="28"/>
          <w:szCs w:val="28"/>
        </w:rPr>
        <w:t xml:space="preserve">ПОСТАНОВЛЯЕТ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Методик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расчета и размера</w:t>
      </w:r>
      <w:r>
        <w:rPr>
          <w:sz w:val="28"/>
          <w:szCs w:val="28"/>
        </w:rPr>
        <w:t xml:space="preserve"> и стоимости работ  </w:t>
        <w:br/>
        <w:t xml:space="preserve">по обустройству </w:t>
      </w:r>
      <w:r>
        <w:rPr>
          <w:sz w:val="28"/>
          <w:szCs w:val="28"/>
        </w:rPr>
        <w:t xml:space="preserve">и содержанию остановочных пунктов, </w:t>
      </w:r>
      <w:r>
        <w:rPr>
          <w:sz w:val="28"/>
          <w:szCs w:val="28"/>
        </w:rPr>
        <w:t xml:space="preserve">об</w:t>
      </w:r>
      <w:r>
        <w:rPr>
          <w:sz w:val="28"/>
          <w:szCs w:val="28"/>
        </w:rPr>
        <w:t xml:space="preserve">устройству, содержанию и ремонту остановочных павильонов (навесов) на автомобильных дорогах общего пользования местного значения города Перми, а также </w:t>
        <w:br/>
        <w:t xml:space="preserve">на земельных участках, переданных муниципальному образованию город Пермь </w:t>
        <w:br/>
        <w:t xml:space="preserve">в пользование в установленном </w:t>
      </w:r>
      <w:r>
        <w:rPr>
          <w:sz w:val="28"/>
          <w:szCs w:val="28"/>
        </w:rPr>
        <w:t xml:space="preserve">порядке</w:t>
      </w:r>
      <w:r>
        <w:rPr>
          <w:sz w:val="28"/>
          <w:szCs w:val="28"/>
        </w:rPr>
        <w:t xml:space="preserve">, утвержденную постановлением ад</w:t>
      </w:r>
      <w:r>
        <w:rPr>
          <w:sz w:val="28"/>
          <w:szCs w:val="28"/>
        </w:rPr>
        <w:t xml:space="preserve">министрации города Перми </w:t>
      </w:r>
      <w:r>
        <w:rPr>
          <w:sz w:val="28"/>
          <w:szCs w:val="28"/>
        </w:rPr>
        <w:t xml:space="preserve">от 09 ноября 2015 г. № 928</w:t>
      </w:r>
      <w:r>
        <w:rPr>
          <w:sz w:val="28"/>
          <w:szCs w:val="28"/>
        </w:rPr>
        <w:t xml:space="preserve"> (в ред. от 05.12.2022 </w:t>
        <w:br/>
        <w:t xml:space="preserve">№ 1236</w:t>
      </w:r>
      <w:r>
        <w:rPr>
          <w:sz w:val="28"/>
          <w:szCs w:val="28"/>
        </w:rPr>
        <w:t xml:space="preserve">, от 11.04.2024 № 275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пункт 1.4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«1.4.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Определение начальной максимальной цены контракта на выполнение работ по обустройству и содержанию остановочных пунктов, обустройству, содержанию и ремонту остановочных павильонов (навесов) на автомобильных дорогах общего пользования местного значения горо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да Перми, а также на земельных участках, переданных муниципальному образованию город Пермь в пользование в установленном порядке осуществляется на основании методов определения начальной (максимальной) цены контракта, цены контракта, заключаемого с единств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енным поставщиком (подрядчиком, исполнителем) в соответствии с законодательством о контрактной системе в сфере закупок товаров, работ, услуг для обеспечения государственных и муниципальных нужд.»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пункт 4.4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«4.4. </w:t>
      </w:r>
      <w:r>
        <w:rPr>
          <w:sz w:val="28"/>
          <w:szCs w:val="28"/>
        </w:rPr>
        <w:t xml:space="preserve">Стоимость работ по содержанию остановочных павильонов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(навесов) на авто</w:t>
      </w:r>
      <w:r>
        <w:rPr>
          <w:color w:val="000000" w:themeColor="text1"/>
          <w:sz w:val="28"/>
          <w:szCs w:val="28"/>
        </w:rPr>
        <w:t xml:space="preserve">мобильных дорогах общего пользования местного значения </w:t>
      </w:r>
      <w:r>
        <w:rPr>
          <w:color w:val="000000" w:themeColor="text1"/>
          <w:sz w:val="28"/>
          <w:szCs w:val="28"/>
        </w:rPr>
        <w:br w:type="textWrapping" w:clear="all"/>
      </w:r>
      <w:r>
        <w:rPr>
          <w:color w:val="000000" w:themeColor="text1"/>
          <w:sz w:val="28"/>
          <w:szCs w:val="28"/>
        </w:rPr>
        <w:t xml:space="preserve">города Перми,  а также на земельных участках, переданных муниципальному образованию город Пермь в пользование в установленном порядке в год для i-ой эксплуатационной категории остановочных пунктов (Cсу пав. i) рассчитывается по формуле: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89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89"/>
        <w:ind w:firstLine="72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Cсу пав. i = (Оч х Pчi +Ок х Pкi + П х Pпi + </w:t>
      </w:r>
      <w:r>
        <w:rPr>
          <w:color w:val="000000" w:themeColor="text1"/>
          <w:sz w:val="28"/>
          <w:szCs w:val="28"/>
        </w:rPr>
        <w:t xml:space="preserve">Пзп</w:t>
      </w:r>
      <w:r>
        <w:rPr>
          <w:color w:val="000000" w:themeColor="text1"/>
          <w:sz w:val="28"/>
          <w:szCs w:val="28"/>
        </w:rPr>
        <w:t xml:space="preserve"> х</w:t>
      </w:r>
      <w:r>
        <w:rPr>
          <w:color w:val="000000" w:themeColor="text1"/>
          <w:sz w:val="28"/>
          <w:szCs w:val="28"/>
        </w:rPr>
        <w:t xml:space="preserve"> Pзпi</w:t>
      </w:r>
      <w:r>
        <w:rPr>
          <w:color w:val="000000" w:themeColor="text1"/>
          <w:sz w:val="28"/>
          <w:szCs w:val="28"/>
        </w:rPr>
        <w:t xml:space="preserve"> +</w:t>
      </w:r>
      <w:r>
        <w:rPr>
          <w:color w:val="000000" w:themeColor="text1"/>
          <w:sz w:val="28"/>
          <w:szCs w:val="28"/>
        </w:rPr>
        <w:t xml:space="preserve">Г х Pгi + Окр х Pкрi) х Qi х К2, где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89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Оч – стоимость очистки поверхности остановочного павильона (навеса), информационного щита, таблички с расписанием, схемы маршрутов от несанкционированных объявлений (руб.);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89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Ок – стоимость работ по окраске металлоконструкций остановочного </w:t>
      </w:r>
      <w:r>
        <w:rPr>
          <w:color w:val="000000" w:themeColor="text1"/>
          <w:sz w:val="28"/>
          <w:szCs w:val="28"/>
        </w:rPr>
        <w:t xml:space="preserve">павильона</w:t>
      </w:r>
      <w:r>
        <w:rPr>
          <w:color w:val="000000" w:themeColor="text1"/>
          <w:sz w:val="28"/>
          <w:szCs w:val="28"/>
        </w:rPr>
        <w:t xml:space="preserve"> (навеса), в том числе информационных щитов (руб.);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89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 – стоимость помывки водой поверхности стен остановочного павильона (навеса) (с обеих сторон) и фриз-вывески (руб.);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89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Пзп – стоимость помывки водой поверхности стен остановочного павильона (навеса) (с обеих сторон) и фриз-вывески </w:t>
      </w:r>
      <w:r>
        <w:rPr>
          <w:color w:val="000000" w:themeColor="text1"/>
          <w:sz w:val="28"/>
          <w:szCs w:val="28"/>
        </w:rPr>
        <w:t xml:space="preserve">(в зимний период с использованием незамерзающих средств) </w:t>
      </w:r>
      <w:r>
        <w:rPr>
          <w:color w:val="000000" w:themeColor="text1"/>
          <w:sz w:val="28"/>
          <w:szCs w:val="28"/>
        </w:rPr>
        <w:t xml:space="preserve">(руб.);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8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 – стоимость работ по удалению граффити, нанесению специальных ма-териалов, препятствующих окраске граффити с поверхности остановочного па-вильона (навеса), информационного щита (руб.);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 – стоимость работ по очистке крыши остановочного павильона (наве-са) от снега (руб.);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Pчi – периодичность выполнения работ по очистке остановочного павиль-она (навеса), информационного щита, таблички с расписанием, схемы маршру-тов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несанкционированных объявлений на остановочном павильоне (навесе) i-ой эксплуатационной категории остановочного пункта (количество раз в год);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Pкi – периодичность выполнения работ по окраске металлоконструкций остановочн</w:t>
      </w:r>
      <w:r>
        <w:rPr>
          <w:color w:val="000000" w:themeColor="text1"/>
          <w:sz w:val="28"/>
          <w:szCs w:val="28"/>
        </w:rPr>
        <w:t xml:space="preserve">ого павильона (навеса), в том числе информационных щитов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89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остановочном павильоне (навесе) i-ой эксплуатационной категории остано-вочного пункта (количество раз в год);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89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Pпi – периодичность выполнения работ по помывке водой поверхности стен (с обеих сторон) и фриз-вывески на остановочном павильоне (навесе) i-ой эксплуатационной категории остановочного пункта (количество раз в год);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89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Pзпi – периодичн</w:t>
      </w:r>
      <w:r>
        <w:rPr>
          <w:color w:val="000000" w:themeColor="text1"/>
          <w:sz w:val="28"/>
          <w:szCs w:val="28"/>
        </w:rPr>
        <w:t xml:space="preserve">ость выполнения работ по помывке водой поверхности стен (с обеих сторон) и фриз-вывески (в зимний период с использованием незамерзающих средств) на остановочном павильоне (навесе) i-ой эксплуатационной категории остановочного пункта (количество раз в год);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8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Pгi – периодичность выполнения работ по удалению </w:t>
      </w:r>
      <w:r>
        <w:rPr>
          <w:sz w:val="28"/>
          <w:szCs w:val="28"/>
        </w:rPr>
        <w:t xml:space="preserve">граффити, нанесению специальных материалов, препятствующих окраске граффити с поверхности остановочного павильона (навеса), информационного щита на остановочном павильоне (навесе) i-ой эксплуатационной категории остановочного пункта (количество раз в год);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Pкрi – периодичность выполнения работ по очистке крыши от снега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остановочном павильоне (навесе) i-ой</w:t>
      </w:r>
      <w:r>
        <w:rPr>
          <w:sz w:val="28"/>
          <w:szCs w:val="28"/>
        </w:rPr>
        <w:t xml:space="preserve"> эксплуатационной категории </w:t>
      </w:r>
      <w:r>
        <w:rPr>
          <w:sz w:val="28"/>
          <w:szCs w:val="28"/>
        </w:rPr>
        <w:br w:type="textWrapping" w:clear="all"/>
        <w:t xml:space="preserve">остан</w:t>
      </w:r>
      <w:r>
        <w:rPr>
          <w:sz w:val="28"/>
          <w:szCs w:val="28"/>
        </w:rPr>
        <w:t xml:space="preserve">овочного</w:t>
      </w:r>
      <w:r>
        <w:rPr>
          <w:sz w:val="28"/>
          <w:szCs w:val="28"/>
        </w:rPr>
        <w:t xml:space="preserve"> пункта (количество раз в год);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Qi – количество остановочных павильонов </w:t>
      </w:r>
      <w:r>
        <w:rPr>
          <w:sz w:val="28"/>
          <w:szCs w:val="28"/>
        </w:rPr>
        <w:t xml:space="preserve">(навесов) i-ой эксплуатацион</w:t>
      </w:r>
      <w:r>
        <w:rPr>
          <w:sz w:val="28"/>
          <w:szCs w:val="28"/>
        </w:rPr>
        <w:t xml:space="preserve">ной категории остановочного пункта (ед.);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К2 – коэффициент бюджетной обеспеченности выполнения работ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содержанию остановочных павильонов (навесов) на автомобильных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дорогах</w:t>
      </w:r>
      <w:r>
        <w:rPr>
          <w:sz w:val="28"/>
          <w:szCs w:val="28"/>
        </w:rPr>
        <w:t xml:space="preserve"> общего пользования местного значения города Перми, </w:t>
      </w:r>
      <w:r>
        <w:rPr>
          <w:sz w:val="28"/>
          <w:szCs w:val="28"/>
        </w:rPr>
        <w:t xml:space="preserve">а также на земел</w:t>
      </w:r>
      <w:r>
        <w:rPr>
          <w:sz w:val="28"/>
          <w:szCs w:val="28"/>
        </w:rPr>
        <w:t xml:space="preserve">ьных</w:t>
      </w:r>
      <w:r>
        <w:rPr>
          <w:sz w:val="28"/>
          <w:szCs w:val="28"/>
        </w:rPr>
        <w:t xml:space="preserve"> участках, переданных муниципальному образованию город Пермь в пользование в установленном порядке в год для i-ой эксплуатационной категории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остановочных пунктов рассчитывается как предельный объем бюджетных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ас-</w:t>
      </w:r>
      <w:r>
        <w:rPr>
          <w:sz w:val="28"/>
          <w:szCs w:val="28"/>
        </w:rPr>
        <w:t xml:space="preserve">ассигнований</w:t>
      </w:r>
      <w:r>
        <w:rPr>
          <w:sz w:val="28"/>
          <w:szCs w:val="28"/>
        </w:rPr>
        <w:t xml:space="preserve">, предусмотренный на очередной финансовый год на выполнение работ по содержанию и ремонту остановочных павильонов (навесов)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авто-мобильных дорогах общего пользования местного значения города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Перми, а также на земельных участках, переданных муниципальному образованию город Пермь в пользование в установленном порядке, к объему расчетной потребности объема финансового обеспечения выполнения раб</w:t>
      </w:r>
      <w:r>
        <w:rPr>
          <w:sz w:val="28"/>
          <w:szCs w:val="28"/>
        </w:rPr>
        <w:t xml:space="preserve">от по содержанию и ремонту остановочных павильонов (навесов) на автомобильных дорогах общего пользования местного значения города Перми, а также на земельных участках, переданных муниципальному образованию город Пермь в пользование в установленном порядке.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в пункте 4.6: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 </w:t>
      </w:r>
      <w:r>
        <w:rPr>
          <w:sz w:val="28"/>
          <w:szCs w:val="28"/>
        </w:rPr>
        <w:t xml:space="preserve">абзац второй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«C</w:t>
      </w:r>
      <w:r>
        <w:rPr>
          <w:sz w:val="28"/>
          <w:szCs w:val="28"/>
          <w:vertAlign w:val="subscript"/>
        </w:rPr>
        <w:t xml:space="preserve">рем уоп i</w:t>
      </w:r>
      <w:r>
        <w:rPr>
          <w:sz w:val="28"/>
          <w:szCs w:val="28"/>
        </w:rPr>
        <w:t xml:space="preserve"> = (С</w:t>
      </w:r>
      <w:r>
        <w:rPr>
          <w:sz w:val="28"/>
          <w:szCs w:val="28"/>
          <w:vertAlign w:val="subscript"/>
        </w:rPr>
        <w:t xml:space="preserve">эт</w:t>
      </w:r>
      <w:r>
        <w:rPr>
          <w:sz w:val="28"/>
          <w:szCs w:val="28"/>
        </w:rPr>
        <w:t xml:space="preserve"> + </w:t>
      </w:r>
      <w:r>
        <w:rPr>
          <w:rFonts w:eastAsia="Calibri"/>
          <w:sz w:val="28"/>
          <w:szCs w:val="28"/>
        </w:rPr>
        <w:t xml:space="preserve">С</w:t>
      </w:r>
      <w:r>
        <w:rPr>
          <w:rFonts w:eastAsia="Calibri"/>
          <w:sz w:val="28"/>
          <w:szCs w:val="28"/>
          <w:vertAlign w:val="subscript"/>
        </w:rPr>
        <w:t xml:space="preserve">кв </w:t>
      </w:r>
      <w:r>
        <w:rPr>
          <w:rFonts w:eastAsia="Calibri"/>
          <w:sz w:val="28"/>
          <w:szCs w:val="28"/>
        </w:rPr>
        <w:t xml:space="preserve">+ </w:t>
      </w:r>
      <w:r>
        <w:rPr>
          <w:sz w:val="28"/>
          <w:szCs w:val="28"/>
        </w:rPr>
        <w:t xml:space="preserve">Сзу</w:t>
      </w:r>
      <w:r>
        <w:rPr>
          <w:rFonts w:eastAsia="Calibri"/>
          <w:sz w:val="28"/>
          <w:szCs w:val="28"/>
          <w:vertAlign w:val="subscript"/>
        </w:rPr>
        <w:t xml:space="preserve"> </w:t>
      </w:r>
      <w:r>
        <w:rPr>
          <w:rFonts w:eastAsia="Calibri"/>
          <w:sz w:val="28"/>
          <w:szCs w:val="28"/>
        </w:rPr>
        <w:t xml:space="preserve">+ </w:t>
      </w:r>
      <w:r>
        <w:rPr>
          <w:color w:val="000000" w:themeColor="text1"/>
          <w:sz w:val="28"/>
          <w:szCs w:val="28"/>
        </w:rPr>
        <w:t xml:space="preserve">С</w:t>
      </w:r>
      <w:r>
        <w:rPr>
          <w:color w:val="000000" w:themeColor="text1"/>
          <w:sz w:val="28"/>
          <w:szCs w:val="28"/>
          <w:vertAlign w:val="subscript"/>
        </w:rPr>
        <w:t xml:space="preserve">кв </w:t>
      </w:r>
      <w:r>
        <w:rPr>
          <w:color w:val="000000" w:themeColor="text1"/>
          <w:sz w:val="28"/>
          <w:szCs w:val="28"/>
        </w:rPr>
        <w:t xml:space="preserve">+ С</w:t>
      </w:r>
      <w:r>
        <w:rPr>
          <w:color w:val="000000" w:themeColor="text1"/>
          <w:sz w:val="28"/>
          <w:szCs w:val="28"/>
          <w:vertAlign w:val="subscript"/>
        </w:rPr>
        <w:t xml:space="preserve">од</w:t>
      </w:r>
      <w:r>
        <w:rPr>
          <w:color w:val="000000" w:themeColor="text1"/>
          <w:sz w:val="28"/>
          <w:szCs w:val="28"/>
        </w:rPr>
        <w:t xml:space="preserve"> + С</w:t>
      </w:r>
      <w:r>
        <w:rPr>
          <w:color w:val="000000" w:themeColor="text1"/>
          <w:sz w:val="28"/>
          <w:szCs w:val="28"/>
          <w:vertAlign w:val="subscript"/>
        </w:rPr>
        <w:t xml:space="preserve">эо</w:t>
      </w:r>
      <w:r>
        <w:rPr>
          <w:color w:val="000000" w:themeColor="text1"/>
          <w:sz w:val="28"/>
          <w:szCs w:val="28"/>
        </w:rPr>
        <w:t xml:space="preserve">) х К</w:t>
      </w:r>
      <w:r>
        <w:rPr>
          <w:color w:val="000000" w:themeColor="text1"/>
          <w:sz w:val="28"/>
          <w:szCs w:val="28"/>
          <w:vertAlign w:val="subscript"/>
        </w:rPr>
        <w:t xml:space="preserve">4</w:t>
      </w:r>
      <w:r>
        <w:rPr>
          <w:color w:val="000000" w:themeColor="text1"/>
          <w:sz w:val="28"/>
          <w:szCs w:val="28"/>
        </w:rPr>
        <w:t xml:space="preserve"> x Q</w:t>
      </w:r>
      <w:r>
        <w:rPr>
          <w:color w:val="000000" w:themeColor="text1"/>
          <w:sz w:val="28"/>
          <w:szCs w:val="28"/>
          <w:vertAlign w:val="subscript"/>
        </w:rPr>
        <w:t xml:space="preserve">уоп</w:t>
      </w:r>
      <w:r>
        <w:rPr>
          <w:color w:val="000000" w:themeColor="text1"/>
          <w:sz w:val="28"/>
          <w:szCs w:val="28"/>
        </w:rPr>
        <w:t xml:space="preserve">i) + (У</w:t>
      </w:r>
      <w:r>
        <w:rPr>
          <w:color w:val="000000" w:themeColor="text1"/>
          <w:sz w:val="28"/>
          <w:szCs w:val="28"/>
          <w:vertAlign w:val="subscript"/>
        </w:rPr>
        <w:t xml:space="preserve">пв</w:t>
      </w:r>
      <w:r>
        <w:rPr>
          <w:color w:val="000000" w:themeColor="text1"/>
          <w:sz w:val="28"/>
          <w:szCs w:val="28"/>
        </w:rPr>
        <w:t xml:space="preserve">+ С</w:t>
      </w:r>
      <w:r>
        <w:rPr>
          <w:color w:val="000000" w:themeColor="text1"/>
          <w:sz w:val="28"/>
          <w:szCs w:val="28"/>
          <w:vertAlign w:val="subscript"/>
        </w:rPr>
        <w:t xml:space="preserve">еддс </w:t>
      </w:r>
      <w:r>
        <w:rPr>
          <w:color w:val="000000" w:themeColor="text1"/>
          <w:sz w:val="28"/>
          <w:szCs w:val="28"/>
        </w:rPr>
        <w:t xml:space="preserve">х Q</w:t>
      </w:r>
      <w:r>
        <w:rPr>
          <w:color w:val="000000" w:themeColor="text1"/>
          <w:sz w:val="28"/>
          <w:szCs w:val="28"/>
          <w:vertAlign w:val="subscript"/>
        </w:rPr>
        <w:t xml:space="preserve">уопi</w:t>
      </w:r>
      <w:r>
        <w:rPr>
          <w:color w:val="000000" w:themeColor="text1"/>
          <w:sz w:val="28"/>
          <w:szCs w:val="28"/>
        </w:rPr>
        <w:t xml:space="preserve">) +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8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+ </w:t>
      </w:r>
      <w:r>
        <w:rPr>
          <w:color w:val="000000" w:themeColor="text1"/>
          <w:sz w:val="28"/>
          <w:szCs w:val="28"/>
        </w:rPr>
        <w:t xml:space="preserve">(С</w:t>
      </w:r>
      <w:r>
        <w:rPr>
          <w:color w:val="000000" w:themeColor="text1"/>
          <w:sz w:val="28"/>
          <w:szCs w:val="28"/>
          <w:vertAlign w:val="subscript"/>
        </w:rPr>
        <w:t xml:space="preserve">ко</w:t>
      </w:r>
      <w:r>
        <w:rPr>
          <w:color w:val="000000" w:themeColor="text1"/>
          <w:sz w:val="28"/>
          <w:szCs w:val="28"/>
        </w:rPr>
        <w:t xml:space="preserve"> х 1)</w:t>
      </w:r>
      <w:r>
        <w:rPr>
          <w:color w:val="000000" w:themeColor="text1"/>
          <w:sz w:val="28"/>
          <w:szCs w:val="28"/>
        </w:rPr>
        <w:t xml:space="preserve">, где»;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8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 дополнить абзацем двенадцать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</w:t>
      </w:r>
      <w:r>
        <w:rPr>
          <w:sz w:val="28"/>
          <w:szCs w:val="28"/>
          <w:vertAlign w:val="subscript"/>
        </w:rPr>
        <w:t xml:space="preserve">ко</w:t>
      </w:r>
      <w:r>
        <w:rPr>
          <w:sz w:val="28"/>
          <w:szCs w:val="28"/>
        </w:rPr>
        <w:t xml:space="preserve"> – стоимость работ по р</w:t>
      </w:r>
      <w:r>
        <w:rPr>
          <w:sz w:val="28"/>
          <w:szCs w:val="28"/>
        </w:rPr>
        <w:t xml:space="preserve">емонт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(замен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) климатического оборудования (тепловая завеса или кондиционер)</w:t>
      </w:r>
      <w:r>
        <w:rPr>
          <w:sz w:val="28"/>
          <w:szCs w:val="28"/>
        </w:rPr>
        <w:t xml:space="preserve"> (руб.).».;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4. в приложении 2 </w:t>
      </w:r>
      <w:r>
        <w:rPr>
          <w:sz w:val="28"/>
          <w:szCs w:val="28"/>
        </w:rPr>
        <w:t xml:space="preserve">Перечень и периодичность выполнения работ </w:t>
      </w:r>
      <w:r>
        <w:rPr>
          <w:sz w:val="28"/>
          <w:szCs w:val="28"/>
        </w:rPr>
        <w:t xml:space="preserve">содержанию и ремонту остановочных павильонов (навесов) на автомобильных дорогах общего пользования местного значения города Перми, а также на земельных участках, переданных муниципальному образованию город Пермь в пользование в установленном порядке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4.1. подраздел 2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6"/>
        <w:gridCol w:w="6082"/>
        <w:gridCol w:w="1128"/>
        <w:gridCol w:w="1128"/>
        <w:gridCol w:w="10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W w:w="10137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line="36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2. Работы по содержанию остановочных павильонов (навесов)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6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line="36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6082" w:type="dxa"/>
            <w:vAlign w:val="top"/>
            <w:textDirection w:val="lrTb"/>
            <w:noWrap w:val="false"/>
          </w:tcPr>
          <w:p>
            <w:pPr>
              <w:pStyle w:val="88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Очистка поверхности остановочного павильона (навеса), информационного щита, таблички с расписанием, схемы маршрутов от несанкционированных объявлений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128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line="36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365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128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line="36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183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0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line="36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183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6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line="36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2.2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6082" w:type="dxa"/>
            <w:vAlign w:val="top"/>
            <w:textDirection w:val="lrTb"/>
            <w:noWrap w:val="false"/>
          </w:tcPr>
          <w:p>
            <w:pPr>
              <w:pStyle w:val="88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Окраска металлоконструкций остановочного павильона (навеса), в том числе информационных щитов</w:t>
            </w:r>
            <w:r>
              <w:rPr>
                <w:rFonts w:eastAsia="Calibri"/>
                <w:sz w:val="28"/>
                <w:szCs w:val="28"/>
              </w:rPr>
              <w:t xml:space="preserve">, урн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128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line="36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128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line="36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0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line="36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6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line="36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2.3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6082" w:type="dxa"/>
            <w:vAlign w:val="top"/>
            <w:textDirection w:val="lrTb"/>
            <w:noWrap w:val="false"/>
          </w:tcPr>
          <w:p>
            <w:pPr>
              <w:pStyle w:val="88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Помывка водой поверхности стен (с обеих сторон) остановочного павильона (навеса) и фриз-вывески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128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line="36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128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line="36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0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line="36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6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line="36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2.4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6082" w:type="dxa"/>
            <w:vAlign w:val="top"/>
            <w:textDirection w:val="lrTb"/>
            <w:noWrap w:val="false"/>
          </w:tcPr>
          <w:p>
            <w:pPr>
              <w:pStyle w:val="889"/>
              <w:spacing w:line="36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Помывка водой поверхности стен (с обеих сторон) остановочного павильона (навеса) и фриз-вывески</w:t>
            </w:r>
            <w:r>
              <w:rPr>
                <w:rFonts w:eastAsia="Calibri"/>
                <w:sz w:val="28"/>
                <w:szCs w:val="28"/>
              </w:rPr>
              <w:t xml:space="preserve"> (в зимний период с использованием незамерзающих средств)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128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line="36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128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line="36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Х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0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line="36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Х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6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line="36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2.5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6082" w:type="dxa"/>
            <w:vAlign w:val="top"/>
            <w:textDirection w:val="lrTb"/>
            <w:noWrap w:val="false"/>
          </w:tcPr>
          <w:p>
            <w:pPr>
              <w:pStyle w:val="88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Удаление граффити, нанесение специальных материалов, препятствующих окраске граффити с остановочных павильонов (навесов), информационных щитов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128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line="36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128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line="36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0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line="36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6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line="36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2.6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6082" w:type="dxa"/>
            <w:vAlign w:val="top"/>
            <w:textDirection w:val="lrTb"/>
            <w:noWrap w:val="false"/>
          </w:tcPr>
          <w:p>
            <w:pPr>
              <w:pStyle w:val="889"/>
              <w:spacing w:line="36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Очистка крыши остановочного павильона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889"/>
              <w:spacing w:line="36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(навеса)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128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line="36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128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line="36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0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line="36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6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line="36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2.7.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6082" w:type="dxa"/>
            <w:vAlign w:val="top"/>
            <w:textDirection w:val="lrTb"/>
            <w:noWrap w:val="false"/>
          </w:tcPr>
          <w:p>
            <w:pPr>
              <w:pStyle w:val="889"/>
              <w:spacing w:line="36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Коэффициент бюджетной обеспеченности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128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line="36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0,4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128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line="36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0,4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0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line="36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0,4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pStyle w:val="88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строку 3.5. </w:t>
      </w:r>
      <w:r>
        <w:rPr>
          <w:sz w:val="28"/>
          <w:szCs w:val="28"/>
        </w:rPr>
        <w:t xml:space="preserve">подраздел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изложить в следующей редакции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6"/>
        <w:gridCol w:w="6082"/>
        <w:gridCol w:w="1128"/>
        <w:gridCol w:w="1128"/>
        <w:gridCol w:w="10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6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line="36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3.5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6082" w:type="dxa"/>
            <w:vAlign w:val="top"/>
            <w:textDirection w:val="lrTb"/>
            <w:noWrap w:val="false"/>
          </w:tcPr>
          <w:p>
            <w:pPr>
              <w:pStyle w:val="889"/>
              <w:spacing w:line="36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Монтаж (демонтаж, укрепление) остановочного павильона (навеса) (ед.)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128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line="36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128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line="36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0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spacing w:line="36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161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pStyle w:val="88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</w:t>
      </w:r>
      <w:r>
        <w:rPr>
          <w:sz w:val="28"/>
          <w:szCs w:val="28"/>
        </w:rPr>
        <w:t xml:space="preserve">азмер стоимости работ по </w:t>
      </w:r>
      <w:r>
        <w:rPr>
          <w:sz w:val="28"/>
          <w:szCs w:val="28"/>
        </w:rPr>
        <w:t xml:space="preserve">содержанию остановочных </w:t>
      </w:r>
      <w:r>
        <w:rPr>
          <w:sz w:val="28"/>
          <w:szCs w:val="28"/>
        </w:rPr>
        <w:t xml:space="preserve">пунктов, содержанию и ремонту остановочных </w:t>
      </w:r>
      <w:r>
        <w:rPr>
          <w:sz w:val="28"/>
          <w:szCs w:val="28"/>
        </w:rPr>
        <w:t xml:space="preserve">павильонов (навесов) на автомобильных дорогах общего пользования местного значения города Перми, а также </w:t>
        <w:br/>
        <w:t xml:space="preserve">на земельных участках, переданных муниципальному образованию город Пермь </w:t>
        <w:br/>
        <w:t xml:space="preserve">в пользование в установленном порядке</w:t>
      </w:r>
      <w:r>
        <w:rPr>
          <w:sz w:val="28"/>
          <w:szCs w:val="28"/>
        </w:rPr>
        <w:t xml:space="preserve">,</w:t>
      </w:r>
      <w:r>
        <w:t xml:space="preserve"> </w:t>
      </w:r>
      <w:r>
        <w:rPr>
          <w:sz w:val="28"/>
          <w:szCs w:val="28"/>
        </w:rPr>
        <w:t xml:space="preserve">утвержде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постановлением администрации города Перми от 09 ноября 2015 г. № 928 (в ред. от 05.12.2022 </w:t>
        <w:br/>
        <w:t xml:space="preserve">№ 1236</w:t>
      </w:r>
      <w:r>
        <w:rPr>
          <w:sz w:val="28"/>
          <w:szCs w:val="28"/>
        </w:rPr>
        <w:t xml:space="preserve">, от 11.04.2024 № 275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изложить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редакции согласно приложению 1</w:t>
      </w:r>
      <w:r>
        <w:rPr>
          <w:sz w:val="28"/>
          <w:szCs w:val="28"/>
        </w:rPr>
        <w:t xml:space="preserve"> </w:t>
        <w:br/>
        <w:t xml:space="preserve">к настоящему постановлению.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исполнением настоящего постановления возложить </w:t>
        <w:br w:type="textWrapping" w:clear="all"/>
        <w:t xml:space="preserve">на заместителя главы администрации города Перми Галиханова Д.К.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lef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lef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администрации города Перми о внесении изменений в </w:t>
      </w:r>
      <w:r>
        <w:rPr>
          <w:sz w:val="28"/>
          <w:szCs w:val="28"/>
        </w:rPr>
        <w:t xml:space="preserve">Методик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расчета и размера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lef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стоимости работ по обустройству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lef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 содержанию остановочных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lef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пунктов, обустройству, содержанию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lef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 ремонту остановочных павильонов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lef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(навесов) </w:t>
      </w:r>
      <w:r>
        <w:rPr>
          <w:sz w:val="28"/>
          <w:szCs w:val="28"/>
        </w:rPr>
        <w:t xml:space="preserve">на автомобильных дорогах общего пользования местного значения города Перми</w:t>
      </w:r>
      <w:r>
        <w:rPr>
          <w:sz w:val="28"/>
          <w:szCs w:val="28"/>
        </w:rPr>
        <w:t xml:space="preserve">,</w:t>
      </w:r>
      <w:r>
        <w:t xml:space="preserve"> </w:t>
      </w:r>
      <w:r>
        <w:rPr>
          <w:sz w:val="28"/>
          <w:szCs w:val="28"/>
        </w:rPr>
        <w:t xml:space="preserve">а также на земельных участках, переданных муниципальному образованию город Пермь в пользование в установленном порядке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ind w:right="141"/>
        <w:jc w:val="both"/>
        <w:spacing w:line="240" w:lineRule="exact"/>
        <w:tabs>
          <w:tab w:val="right" w:pos="992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</w:t>
      </w:r>
      <w:r>
        <w:rPr>
          <w:b/>
          <w:sz w:val="28"/>
          <w:szCs w:val="28"/>
        </w:rPr>
        <w:t xml:space="preserve">АЗМЕР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9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стоимости работ по содержанию остановочных пунктов, содержанию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9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ремонту остановочных павильонов (навесов) на </w:t>
      </w:r>
      <w:r>
        <w:rPr>
          <w:b/>
          <w:sz w:val="28"/>
          <w:szCs w:val="28"/>
        </w:rPr>
        <w:t xml:space="preserve">автомобильных дорогах общего пользования местного значения города Перми</w:t>
      </w:r>
      <w:r>
        <w:rPr>
          <w:b/>
          <w:sz w:val="28"/>
          <w:szCs w:val="28"/>
        </w:rPr>
        <w:t xml:space="preserve">,</w:t>
      </w:r>
      <w:r>
        <w:t xml:space="preserve"> </w:t>
      </w:r>
      <w:r>
        <w:rPr>
          <w:b/>
          <w:sz w:val="28"/>
          <w:szCs w:val="28"/>
        </w:rPr>
        <w:t xml:space="preserve">а также на земельных участках, переданных муниципальному образованию город Пермь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в польз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вание в установленном порядке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87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59"/>
        <w:gridCol w:w="6239"/>
        <w:gridCol w:w="26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5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№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154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Наименование работ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361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Размер стоимости р</w:t>
            </w:r>
            <w:r>
              <w:rPr>
                <w:rFonts w:eastAsia="Calibri"/>
                <w:sz w:val="24"/>
                <w:szCs w:val="24"/>
              </w:rPr>
              <w:t xml:space="preserve">а</w:t>
            </w:r>
            <w:r>
              <w:rPr>
                <w:rFonts w:eastAsia="Calibri"/>
                <w:sz w:val="24"/>
                <w:szCs w:val="24"/>
              </w:rPr>
              <w:t xml:space="preserve">бот (рублей в год)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</w:tbl>
    <w:p>
      <w:pPr>
        <w:pStyle w:val="889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487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59"/>
        <w:gridCol w:w="6239"/>
        <w:gridCol w:w="26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485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154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361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5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2"/>
            <w:tcW w:w="4515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Стоимость работ по содержанию остановочных пунктов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5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1.1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154" w:type="pct"/>
            <w:vAlign w:val="top"/>
            <w:textDirection w:val="lrTb"/>
            <w:noWrap w:val="false"/>
          </w:tcPr>
          <w:p>
            <w:pPr>
              <w:pStyle w:val="88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Стоимость работ по содержанию 1 кв. м остановочного пункта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361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218,62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5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2"/>
            <w:tcW w:w="4515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Стоимость работ по содержанию остановочных павильонов (навесов)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5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</w:t>
            </w:r>
            <w:r>
              <w:rPr>
                <w:rFonts w:eastAsia="Calibri"/>
                <w:sz w:val="24"/>
                <w:szCs w:val="24"/>
              </w:rPr>
              <w:t xml:space="preserve">1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154" w:type="pct"/>
            <w:vAlign w:val="top"/>
            <w:textDirection w:val="lrTb"/>
            <w:noWrap w:val="false"/>
          </w:tcPr>
          <w:p>
            <w:pPr>
              <w:pStyle w:val="88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Очистка поверхности остановочного павильона (навеса), информационного щита, таблички с расписанием, схемы маршрутов от несанкционированных объявлений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361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318,49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5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</w:t>
            </w:r>
            <w:r>
              <w:rPr>
                <w:rFonts w:eastAsia="Calibri"/>
                <w:sz w:val="24"/>
                <w:szCs w:val="24"/>
              </w:rPr>
              <w:t xml:space="preserve">2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154" w:type="pct"/>
            <w:vAlign w:val="top"/>
            <w:textDirection w:val="lrTb"/>
            <w:noWrap w:val="false"/>
          </w:tcPr>
          <w:p>
            <w:pPr>
              <w:pStyle w:val="88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Окраска металлоконструкций остановочного павильона (навеса), в том числе информационных щитов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361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1043,0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5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</w:t>
            </w:r>
            <w:r>
              <w:rPr>
                <w:rFonts w:eastAsia="Calibri"/>
                <w:sz w:val="24"/>
                <w:szCs w:val="24"/>
              </w:rPr>
              <w:t xml:space="preserve">3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154" w:type="pct"/>
            <w:vAlign w:val="top"/>
            <w:textDirection w:val="lrTb"/>
            <w:noWrap w:val="false"/>
          </w:tcPr>
          <w:p>
            <w:pPr>
              <w:pStyle w:val="88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Помывка водой поверхности стен (с обеих сторон)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88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ост</w:t>
            </w:r>
            <w:r>
              <w:rPr>
                <w:rFonts w:eastAsia="Calibri"/>
                <w:sz w:val="24"/>
                <w:szCs w:val="24"/>
              </w:rPr>
              <w:t xml:space="preserve">а</w:t>
            </w:r>
            <w:r>
              <w:rPr>
                <w:rFonts w:eastAsia="Calibri"/>
                <w:sz w:val="24"/>
                <w:szCs w:val="24"/>
              </w:rPr>
              <w:t xml:space="preserve">новочного павильона (навеса) и фриз-вывески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361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678,98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5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2.4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W w:w="3154" w:type="pct"/>
            <w:vAlign w:val="top"/>
            <w:textDirection w:val="lrTb"/>
            <w:noWrap w:val="false"/>
          </w:tcPr>
          <w:p>
            <w:pPr>
              <w:pStyle w:val="889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Помывка водой поверхности стен (с обеих сторон)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  <w:p>
            <w:pPr>
              <w:pStyle w:val="889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остановочного павильона (навеса) и фриз-вывески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  <w:p>
            <w:pPr>
              <w:pStyle w:val="889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(в зимний период с использованием незамерзающих средств)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W w:w="1361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1 357,96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5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</w:t>
            </w:r>
            <w:r>
              <w:rPr>
                <w:rFonts w:eastAsia="Calibri"/>
                <w:sz w:val="24"/>
                <w:szCs w:val="24"/>
              </w:rPr>
              <w:t xml:space="preserve">5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154" w:type="pct"/>
            <w:vAlign w:val="top"/>
            <w:textDirection w:val="lrTb"/>
            <w:noWrap w:val="false"/>
          </w:tcPr>
          <w:p>
            <w:pPr>
              <w:pStyle w:val="889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Удаление граффити, нанесение специальных материалов, препятствующих окраске граффити с остановочного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  <w:p>
            <w:pPr>
              <w:pStyle w:val="889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п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а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вильона (навеса), информационных щитов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W w:w="1361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1 850,38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5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</w:t>
            </w:r>
            <w:r>
              <w:rPr>
                <w:rFonts w:eastAsia="Calibri"/>
                <w:sz w:val="24"/>
                <w:szCs w:val="24"/>
              </w:rPr>
              <w:t xml:space="preserve">6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154" w:type="pct"/>
            <w:vAlign w:val="top"/>
            <w:textDirection w:val="lrTb"/>
            <w:noWrap w:val="false"/>
          </w:tcPr>
          <w:p>
            <w:pPr>
              <w:pStyle w:val="889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Очистка крыши остановочного павильона (навеса) от сн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е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га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W w:w="1361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236,34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5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2"/>
            <w:tcW w:w="4515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tabs>
                <w:tab w:val="left" w:pos="1100" w:leader="none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С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тоимость работ по ремонту остановочных павильонов (навесов)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5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3.1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154" w:type="pct"/>
            <w:vAlign w:val="top"/>
            <w:textDirection w:val="lrTb"/>
            <w:noWrap w:val="false"/>
          </w:tcPr>
          <w:p>
            <w:pPr>
              <w:pStyle w:val="889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Восстановление стекла на остановочном павильоне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  <w:p>
            <w:pPr>
              <w:pStyle w:val="889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(нав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е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се)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W w:w="1361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4 450,00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5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3.2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154" w:type="pct"/>
            <w:vAlign w:val="top"/>
            <w:textDirection w:val="lrTb"/>
            <w:noWrap w:val="false"/>
          </w:tcPr>
          <w:p>
            <w:pPr>
              <w:pStyle w:val="889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Ремонт и/или восстановление поликарбоната на остан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о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вочном павильоне (навесе)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W w:w="1361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3 830,00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5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3.3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154" w:type="pct"/>
            <w:vAlign w:val="top"/>
            <w:textDirection w:val="lrTb"/>
            <w:noWrap w:val="false"/>
          </w:tcPr>
          <w:p>
            <w:pPr>
              <w:pStyle w:val="889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Ремонт и/или восстановление профнастила на останово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ч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ном павильоне (навесе)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W w:w="1361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1 220,00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5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3.4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154" w:type="pct"/>
            <w:vAlign w:val="top"/>
            <w:textDirection w:val="lrTb"/>
            <w:noWrap w:val="false"/>
          </w:tcPr>
          <w:p>
            <w:pPr>
              <w:pStyle w:val="889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Ремонт и/или восстановление алюминиевой композитной панели на остановочном павильоне (навесе)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W w:w="1361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3 900,00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5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3.5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154" w:type="pct"/>
            <w:vAlign w:val="top"/>
            <w:textDirection w:val="lrTb"/>
            <w:noWrap w:val="false"/>
          </w:tcPr>
          <w:p>
            <w:pPr>
              <w:pStyle w:val="88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Монтаж (демонтаж, укрепление) остановочного павиль</w:t>
            </w:r>
            <w:r>
              <w:rPr>
                <w:rFonts w:eastAsia="Calibri"/>
                <w:sz w:val="24"/>
                <w:szCs w:val="24"/>
              </w:rPr>
              <w:t xml:space="preserve">о</w:t>
            </w:r>
            <w:r>
              <w:rPr>
                <w:rFonts w:eastAsia="Calibri"/>
                <w:sz w:val="24"/>
                <w:szCs w:val="24"/>
              </w:rPr>
              <w:t xml:space="preserve">на (навеса)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361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17 243,0</w:t>
            </w:r>
            <w:r>
              <w:rPr>
                <w:rFonts w:eastAsia="Calibri"/>
                <w:sz w:val="24"/>
                <w:szCs w:val="24"/>
              </w:rPr>
              <w:t xml:space="preserve">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5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3.6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154" w:type="pct"/>
            <w:vAlign w:val="top"/>
            <w:textDirection w:val="lrTb"/>
            <w:noWrap w:val="false"/>
          </w:tcPr>
          <w:p>
            <w:pPr>
              <w:pStyle w:val="88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</w:t>
            </w:r>
            <w:r>
              <w:rPr>
                <w:rFonts w:eastAsia="Calibri"/>
                <w:sz w:val="24"/>
                <w:szCs w:val="24"/>
              </w:rPr>
              <w:t xml:space="preserve">емонт </w:t>
            </w:r>
            <w:r>
              <w:rPr>
                <w:rFonts w:eastAsia="Calibri"/>
                <w:sz w:val="24"/>
                <w:szCs w:val="24"/>
              </w:rPr>
              <w:t xml:space="preserve">сегментированной </w:t>
            </w:r>
            <w:r>
              <w:rPr>
                <w:rFonts w:eastAsia="Calibri"/>
                <w:sz w:val="24"/>
                <w:szCs w:val="24"/>
              </w:rPr>
              <w:t xml:space="preserve">скамьи на остановочном пав</w:t>
            </w:r>
            <w:r>
              <w:rPr>
                <w:rFonts w:eastAsia="Calibri"/>
                <w:sz w:val="24"/>
                <w:szCs w:val="24"/>
              </w:rPr>
              <w:t xml:space="preserve">и</w:t>
            </w:r>
            <w:r>
              <w:rPr>
                <w:rFonts w:eastAsia="Calibri"/>
                <w:sz w:val="24"/>
                <w:szCs w:val="24"/>
              </w:rPr>
              <w:t xml:space="preserve">льоне (навесе)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361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650,00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5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3.7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154" w:type="pct"/>
            <w:vAlign w:val="top"/>
            <w:textDirection w:val="lrTb"/>
            <w:noWrap w:val="false"/>
          </w:tcPr>
          <w:p>
            <w:pPr>
              <w:pStyle w:val="88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Стоимость работ по нанесению фриз-вывесок на остан</w:t>
            </w:r>
            <w:r>
              <w:rPr>
                <w:rFonts w:eastAsia="Calibri"/>
                <w:sz w:val="24"/>
                <w:szCs w:val="24"/>
              </w:rPr>
              <w:t xml:space="preserve">о</w:t>
            </w:r>
            <w:r>
              <w:rPr>
                <w:rFonts w:eastAsia="Calibri"/>
                <w:sz w:val="24"/>
                <w:szCs w:val="24"/>
              </w:rPr>
              <w:t xml:space="preserve">вочном павильоне (навесе)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361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4 076,00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5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 xml:space="preserve">3.8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154" w:type="pct"/>
            <w:vAlign w:val="top"/>
            <w:textDirection w:val="lrTb"/>
            <w:noWrap w:val="false"/>
          </w:tcPr>
          <w:p>
            <w:pPr>
              <w:pStyle w:val="88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Ремонт остановочных площадок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361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350 000,0</w:t>
            </w:r>
            <w:r>
              <w:rPr>
                <w:rFonts w:eastAsia="Calibri"/>
                <w:sz w:val="24"/>
                <w:szCs w:val="24"/>
              </w:rPr>
              <w:t xml:space="preserve">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5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3.9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154" w:type="pct"/>
            <w:vAlign w:val="top"/>
            <w:textDirection w:val="lrTb"/>
            <w:noWrap w:val="false"/>
          </w:tcPr>
          <w:p>
            <w:pPr>
              <w:pStyle w:val="88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Стоимость работ по очистке поверхности от старой кра</w:t>
            </w:r>
            <w:r>
              <w:rPr>
                <w:rFonts w:eastAsia="Calibri"/>
                <w:sz w:val="24"/>
                <w:szCs w:val="24"/>
              </w:rPr>
              <w:t xml:space="preserve">с</w:t>
            </w:r>
            <w:r>
              <w:rPr>
                <w:rFonts w:eastAsia="Calibri"/>
                <w:sz w:val="24"/>
                <w:szCs w:val="24"/>
              </w:rPr>
              <w:t xml:space="preserve">ки, обезжиривание, обработка и покраска металлических конструкций павильона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361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1 178,00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5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2"/>
            <w:tcW w:w="4515" w:type="pct"/>
            <w:vAlign w:val="top"/>
            <w:textDirection w:val="lrTb"/>
            <w:noWrap w:val="false"/>
          </w:tcPr>
          <w:p>
            <w:pPr>
              <w:pStyle w:val="88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Стоимость работ </w:t>
            </w:r>
            <w:r>
              <w:rPr>
                <w:rFonts w:eastAsia="Calibri"/>
                <w:sz w:val="24"/>
                <w:szCs w:val="24"/>
              </w:rPr>
              <w:t xml:space="preserve">по содержанию и ремонту </w:t>
            </w:r>
            <w:r>
              <w:rPr>
                <w:rFonts w:eastAsia="Calibri"/>
                <w:sz w:val="24"/>
                <w:szCs w:val="24"/>
              </w:rPr>
              <w:t xml:space="preserve">остановочных павильонов (навесов)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88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 информационным блоком «умная остановка»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5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4.1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154" w:type="pct"/>
            <w:vAlign w:val="top"/>
            <w:textDirection w:val="lrTb"/>
            <w:noWrap w:val="false"/>
          </w:tcPr>
          <w:p>
            <w:pPr>
              <w:pStyle w:val="88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Ремонт (замена) информационного электронного табло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361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104 333,33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5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4.2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154" w:type="pct"/>
            <w:vAlign w:val="top"/>
            <w:textDirection w:val="lrTb"/>
            <w:noWrap w:val="false"/>
          </w:tcPr>
          <w:p>
            <w:pPr>
              <w:pStyle w:val="88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Ремонт (замена) одной камеры видеонаблюдения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361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23 333,33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5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4.3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154" w:type="pct"/>
            <w:vAlign w:val="top"/>
            <w:textDirection w:val="lrTb"/>
            <w:noWrap w:val="false"/>
          </w:tcPr>
          <w:p>
            <w:pPr>
              <w:pStyle w:val="88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Ремонт (замена) USB-зарядного устройства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361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18 133,33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5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4.4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154" w:type="pct"/>
            <w:vAlign w:val="top"/>
            <w:textDirection w:val="lrTb"/>
            <w:noWrap w:val="false"/>
          </w:tcPr>
          <w:p>
            <w:pPr>
              <w:pStyle w:val="88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Ремонт (замена) кнопки вызова экстренных служб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361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53 500,00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5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4.5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154" w:type="pct"/>
            <w:vAlign w:val="top"/>
            <w:textDirection w:val="lrTb"/>
            <w:noWrap w:val="false"/>
          </w:tcPr>
          <w:p>
            <w:pPr>
              <w:pStyle w:val="88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Ремонт (замена) оборудования для доступа к информац</w:t>
            </w:r>
            <w:r>
              <w:rPr>
                <w:rFonts w:eastAsia="Calibri"/>
                <w:sz w:val="24"/>
                <w:szCs w:val="24"/>
              </w:rPr>
              <w:t xml:space="preserve">и</w:t>
            </w:r>
            <w:r>
              <w:rPr>
                <w:rFonts w:eastAsia="Calibri"/>
                <w:sz w:val="24"/>
                <w:szCs w:val="24"/>
              </w:rPr>
              <w:t xml:space="preserve">онно-телекомм</w:t>
            </w:r>
            <w:r>
              <w:rPr>
                <w:rFonts w:eastAsia="Calibri"/>
                <w:sz w:val="24"/>
                <w:szCs w:val="24"/>
              </w:rPr>
              <w:t xml:space="preserve">уникационной сети </w:t>
            </w:r>
            <w:r>
              <w:rPr>
                <w:rFonts w:eastAsia="Calibri"/>
                <w:sz w:val="24"/>
                <w:szCs w:val="24"/>
              </w:rPr>
              <w:t xml:space="preserve">Интернет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361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30 000,00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5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4.6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154" w:type="pct"/>
            <w:vAlign w:val="top"/>
            <w:textDirection w:val="lrTb"/>
            <w:noWrap w:val="false"/>
          </w:tcPr>
          <w:p>
            <w:pPr>
              <w:pStyle w:val="889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Ремонт (замена) элемента искусственного освещения (светодиодная лента)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W w:w="1361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24 000,00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5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4.7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W w:w="3154" w:type="pct"/>
            <w:vAlign w:val="top"/>
            <w:textDirection w:val="lrTb"/>
            <w:noWrap w:val="false"/>
          </w:tcPr>
          <w:p>
            <w:pPr>
              <w:pStyle w:val="889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Ремонт (замена) климатического оборудования (тепловая завеса или кондиционер)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W w:w="1361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156 666,67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5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4.</w:t>
            </w:r>
            <w:r>
              <w:rPr>
                <w:rFonts w:eastAsia="Calibri"/>
                <w:sz w:val="24"/>
                <w:szCs w:val="24"/>
              </w:rPr>
              <w:t xml:space="preserve">8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154" w:type="pct"/>
            <w:vAlign w:val="top"/>
            <w:textDirection w:val="lrTb"/>
            <w:noWrap w:val="false"/>
          </w:tcPr>
          <w:p>
            <w:pPr>
              <w:pStyle w:val="889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Подключение видеокамер, установленных на останово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ч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ном павильоне (навесе) к Единой системе видеонаблюд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е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ния Пермского края и обеспечение трансляции видеоп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о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тока с таких камер в систему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W w:w="1361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1 720,00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1"/>
        </w:trPr>
        <w:tc>
          <w:tcPr>
            <w:tcW w:w="485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4.</w:t>
            </w:r>
            <w:r>
              <w:rPr>
                <w:rFonts w:eastAsia="Calibri"/>
                <w:sz w:val="24"/>
                <w:szCs w:val="24"/>
              </w:rPr>
              <w:t xml:space="preserve">9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3154" w:type="pct"/>
            <w:vAlign w:val="top"/>
            <w:textDirection w:val="lrTb"/>
            <w:noWrap w:val="false"/>
          </w:tcPr>
          <w:p>
            <w:pPr>
              <w:pStyle w:val="88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Установление связи с единой диспетчерской службой «112»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361" w:type="pct"/>
            <w:vAlign w:val="top"/>
            <w:textDirection w:val="lrTb"/>
            <w:noWrap w:val="false"/>
          </w:tcPr>
          <w:p>
            <w:pPr>
              <w:pStyle w:val="88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610,00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567" w:bottom="992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rPr>
        <w:rStyle w:val="899"/>
      </w:rPr>
      <w:framePr w:wrap="around" w:vAnchor="text" w:hAnchor="margin" w:xAlign="center" w:y="1"/>
    </w:pPr>
    <w:r>
      <w:rPr>
        <w:rStyle w:val="899"/>
      </w:rPr>
      <w:fldChar w:fldCharType="begin"/>
    </w:r>
    <w:r>
      <w:rPr>
        <w:rStyle w:val="899"/>
      </w:rPr>
      <w:instrText xml:space="preserve">PAGE  </w:instrText>
    </w:r>
    <w:r>
      <w:rPr>
        <w:rStyle w:val="899"/>
      </w:rPr>
      <w:fldChar w:fldCharType="end"/>
    </w:r>
    <w:r>
      <w:rPr>
        <w:rStyle w:val="899"/>
      </w:rPr>
    </w:r>
    <w:r>
      <w:rPr>
        <w:rStyle w:val="899"/>
      </w:rPr>
    </w:r>
  </w:p>
  <w:p>
    <w:pPr>
      <w:pStyle w:val="900"/>
    </w:pPr>
    <w:r/>
    <w:r/>
  </w:p>
  <w:p>
    <w:pPr>
      <w:pStyle w:val="889"/>
    </w:pPr>
    <w:r/>
    <w:r/>
  </w:p>
  <w:p>
    <w:pPr>
      <w:pStyle w:val="88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1">
    <w:name w:val="Heading 1"/>
    <w:basedOn w:val="889"/>
    <w:next w:val="889"/>
    <w:link w:val="71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2">
    <w:name w:val="Heading 1 Char"/>
    <w:link w:val="711"/>
    <w:uiPriority w:val="9"/>
    <w:rPr>
      <w:rFonts w:ascii="Arial" w:hAnsi="Arial" w:eastAsia="Arial" w:cs="Arial"/>
      <w:sz w:val="40"/>
      <w:szCs w:val="40"/>
    </w:rPr>
  </w:style>
  <w:style w:type="paragraph" w:styleId="713">
    <w:name w:val="Heading 2"/>
    <w:basedOn w:val="889"/>
    <w:next w:val="889"/>
    <w:link w:val="7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4">
    <w:name w:val="Heading 2 Char"/>
    <w:link w:val="713"/>
    <w:uiPriority w:val="9"/>
    <w:rPr>
      <w:rFonts w:ascii="Arial" w:hAnsi="Arial" w:eastAsia="Arial" w:cs="Arial"/>
      <w:sz w:val="34"/>
    </w:rPr>
  </w:style>
  <w:style w:type="paragraph" w:styleId="715">
    <w:name w:val="Heading 3"/>
    <w:basedOn w:val="889"/>
    <w:next w:val="889"/>
    <w:link w:val="7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6">
    <w:name w:val="Heading 3 Char"/>
    <w:link w:val="715"/>
    <w:uiPriority w:val="9"/>
    <w:rPr>
      <w:rFonts w:ascii="Arial" w:hAnsi="Arial" w:eastAsia="Arial" w:cs="Arial"/>
      <w:sz w:val="30"/>
      <w:szCs w:val="30"/>
    </w:rPr>
  </w:style>
  <w:style w:type="paragraph" w:styleId="717">
    <w:name w:val="Heading 4"/>
    <w:basedOn w:val="889"/>
    <w:next w:val="889"/>
    <w:link w:val="7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8">
    <w:name w:val="Heading 4 Char"/>
    <w:link w:val="717"/>
    <w:uiPriority w:val="9"/>
    <w:rPr>
      <w:rFonts w:ascii="Arial" w:hAnsi="Arial" w:eastAsia="Arial" w:cs="Arial"/>
      <w:b/>
      <w:bCs/>
      <w:sz w:val="26"/>
      <w:szCs w:val="26"/>
    </w:rPr>
  </w:style>
  <w:style w:type="paragraph" w:styleId="719">
    <w:name w:val="Heading 5"/>
    <w:basedOn w:val="889"/>
    <w:next w:val="889"/>
    <w:link w:val="7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0">
    <w:name w:val="Heading 5 Char"/>
    <w:link w:val="719"/>
    <w:uiPriority w:val="9"/>
    <w:rPr>
      <w:rFonts w:ascii="Arial" w:hAnsi="Arial" w:eastAsia="Arial" w:cs="Arial"/>
      <w:b/>
      <w:bCs/>
      <w:sz w:val="24"/>
      <w:szCs w:val="24"/>
    </w:rPr>
  </w:style>
  <w:style w:type="paragraph" w:styleId="721">
    <w:name w:val="Heading 6"/>
    <w:basedOn w:val="889"/>
    <w:next w:val="889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2">
    <w:name w:val="Heading 6 Char"/>
    <w:link w:val="721"/>
    <w:uiPriority w:val="9"/>
    <w:rPr>
      <w:rFonts w:ascii="Arial" w:hAnsi="Arial" w:eastAsia="Arial" w:cs="Arial"/>
      <w:b/>
      <w:bCs/>
      <w:sz w:val="22"/>
      <w:szCs w:val="22"/>
    </w:rPr>
  </w:style>
  <w:style w:type="paragraph" w:styleId="723">
    <w:name w:val="Heading 7"/>
    <w:basedOn w:val="889"/>
    <w:next w:val="889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4">
    <w:name w:val="Heading 7 Char"/>
    <w:link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5">
    <w:name w:val="Heading 8"/>
    <w:basedOn w:val="889"/>
    <w:next w:val="889"/>
    <w:link w:val="7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6">
    <w:name w:val="Heading 8 Char"/>
    <w:link w:val="725"/>
    <w:uiPriority w:val="9"/>
    <w:rPr>
      <w:rFonts w:ascii="Arial" w:hAnsi="Arial" w:eastAsia="Arial" w:cs="Arial"/>
      <w:i/>
      <w:iCs/>
      <w:sz w:val="22"/>
      <w:szCs w:val="22"/>
    </w:rPr>
  </w:style>
  <w:style w:type="paragraph" w:styleId="727">
    <w:name w:val="Heading 9"/>
    <w:basedOn w:val="889"/>
    <w:next w:val="889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8">
    <w:name w:val="Heading 9 Char"/>
    <w:link w:val="727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List Paragraph"/>
    <w:basedOn w:val="889"/>
    <w:uiPriority w:val="34"/>
    <w:qFormat/>
    <w:pPr>
      <w:contextualSpacing/>
      <w:ind w:left="720"/>
    </w:pPr>
  </w:style>
  <w:style w:type="paragraph" w:styleId="730">
    <w:name w:val="No Spacing"/>
    <w:uiPriority w:val="1"/>
    <w:qFormat/>
    <w:pPr>
      <w:spacing w:before="0" w:after="0" w:line="240" w:lineRule="auto"/>
    </w:pPr>
  </w:style>
  <w:style w:type="paragraph" w:styleId="731">
    <w:name w:val="Title"/>
    <w:basedOn w:val="889"/>
    <w:next w:val="889"/>
    <w:link w:val="73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2">
    <w:name w:val="Title Char"/>
    <w:link w:val="731"/>
    <w:uiPriority w:val="10"/>
    <w:rPr>
      <w:sz w:val="48"/>
      <w:szCs w:val="48"/>
    </w:rPr>
  </w:style>
  <w:style w:type="paragraph" w:styleId="733">
    <w:name w:val="Subtitle"/>
    <w:basedOn w:val="889"/>
    <w:next w:val="889"/>
    <w:link w:val="734"/>
    <w:uiPriority w:val="11"/>
    <w:qFormat/>
    <w:pPr>
      <w:spacing w:before="200" w:after="200"/>
    </w:pPr>
    <w:rPr>
      <w:sz w:val="24"/>
      <w:szCs w:val="24"/>
    </w:rPr>
  </w:style>
  <w:style w:type="character" w:styleId="734">
    <w:name w:val="Subtitle Char"/>
    <w:link w:val="733"/>
    <w:uiPriority w:val="11"/>
    <w:rPr>
      <w:sz w:val="24"/>
      <w:szCs w:val="24"/>
    </w:rPr>
  </w:style>
  <w:style w:type="paragraph" w:styleId="735">
    <w:name w:val="Quote"/>
    <w:basedOn w:val="889"/>
    <w:next w:val="889"/>
    <w:link w:val="736"/>
    <w:uiPriority w:val="29"/>
    <w:qFormat/>
    <w:pPr>
      <w:ind w:left="720" w:right="720"/>
    </w:pPr>
    <w:rPr>
      <w:i/>
    </w:rPr>
  </w:style>
  <w:style w:type="character" w:styleId="736">
    <w:name w:val="Quote Char"/>
    <w:link w:val="735"/>
    <w:uiPriority w:val="29"/>
    <w:rPr>
      <w:i/>
    </w:rPr>
  </w:style>
  <w:style w:type="paragraph" w:styleId="737">
    <w:name w:val="Intense Quote"/>
    <w:basedOn w:val="889"/>
    <w:next w:val="889"/>
    <w:link w:val="73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8">
    <w:name w:val="Intense Quote Char"/>
    <w:link w:val="737"/>
    <w:uiPriority w:val="30"/>
    <w:rPr>
      <w:i/>
    </w:rPr>
  </w:style>
  <w:style w:type="paragraph" w:styleId="739">
    <w:name w:val="Header"/>
    <w:basedOn w:val="889"/>
    <w:link w:val="7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0">
    <w:name w:val="Header Char"/>
    <w:link w:val="739"/>
    <w:uiPriority w:val="99"/>
  </w:style>
  <w:style w:type="paragraph" w:styleId="741">
    <w:name w:val="Footer"/>
    <w:basedOn w:val="889"/>
    <w:link w:val="74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2">
    <w:name w:val="Footer Char"/>
    <w:link w:val="741"/>
    <w:uiPriority w:val="99"/>
  </w:style>
  <w:style w:type="paragraph" w:styleId="743">
    <w:name w:val="Caption"/>
    <w:basedOn w:val="889"/>
    <w:next w:val="8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4">
    <w:name w:val="Caption Char"/>
    <w:basedOn w:val="743"/>
    <w:link w:val="741"/>
    <w:uiPriority w:val="99"/>
  </w:style>
  <w:style w:type="table" w:styleId="74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1">
    <w:name w:val="Hyperlink"/>
    <w:uiPriority w:val="99"/>
    <w:unhideWhenUsed/>
    <w:rPr>
      <w:color w:val="0000ff" w:themeColor="hyperlink"/>
      <w:u w:val="single"/>
    </w:rPr>
  </w:style>
  <w:style w:type="paragraph" w:styleId="872">
    <w:name w:val="footnote text"/>
    <w:basedOn w:val="889"/>
    <w:link w:val="873"/>
    <w:uiPriority w:val="99"/>
    <w:semiHidden/>
    <w:unhideWhenUsed/>
    <w:pPr>
      <w:spacing w:after="40" w:line="240" w:lineRule="auto"/>
    </w:pPr>
    <w:rPr>
      <w:sz w:val="18"/>
    </w:rPr>
  </w:style>
  <w:style w:type="character" w:styleId="873">
    <w:name w:val="Footnote Text Char"/>
    <w:link w:val="872"/>
    <w:uiPriority w:val="99"/>
    <w:rPr>
      <w:sz w:val="18"/>
    </w:rPr>
  </w:style>
  <w:style w:type="character" w:styleId="874">
    <w:name w:val="footnote reference"/>
    <w:uiPriority w:val="99"/>
    <w:unhideWhenUsed/>
    <w:rPr>
      <w:vertAlign w:val="superscript"/>
    </w:rPr>
  </w:style>
  <w:style w:type="paragraph" w:styleId="875">
    <w:name w:val="endnote text"/>
    <w:basedOn w:val="889"/>
    <w:link w:val="876"/>
    <w:uiPriority w:val="99"/>
    <w:semiHidden/>
    <w:unhideWhenUsed/>
    <w:pPr>
      <w:spacing w:after="0" w:line="240" w:lineRule="auto"/>
    </w:pPr>
    <w:rPr>
      <w:sz w:val="20"/>
    </w:rPr>
  </w:style>
  <w:style w:type="character" w:styleId="876">
    <w:name w:val="Endnote Text Char"/>
    <w:link w:val="875"/>
    <w:uiPriority w:val="99"/>
    <w:rPr>
      <w:sz w:val="20"/>
    </w:rPr>
  </w:style>
  <w:style w:type="character" w:styleId="877">
    <w:name w:val="endnote reference"/>
    <w:uiPriority w:val="99"/>
    <w:semiHidden/>
    <w:unhideWhenUsed/>
    <w:rPr>
      <w:vertAlign w:val="superscript"/>
    </w:rPr>
  </w:style>
  <w:style w:type="paragraph" w:styleId="878">
    <w:name w:val="toc 1"/>
    <w:basedOn w:val="889"/>
    <w:next w:val="889"/>
    <w:uiPriority w:val="39"/>
    <w:unhideWhenUsed/>
    <w:pPr>
      <w:ind w:left="0" w:right="0" w:firstLine="0"/>
      <w:spacing w:after="57"/>
    </w:pPr>
  </w:style>
  <w:style w:type="paragraph" w:styleId="879">
    <w:name w:val="toc 2"/>
    <w:basedOn w:val="889"/>
    <w:next w:val="889"/>
    <w:uiPriority w:val="39"/>
    <w:unhideWhenUsed/>
    <w:pPr>
      <w:ind w:left="283" w:right="0" w:firstLine="0"/>
      <w:spacing w:after="57"/>
    </w:pPr>
  </w:style>
  <w:style w:type="paragraph" w:styleId="880">
    <w:name w:val="toc 3"/>
    <w:basedOn w:val="889"/>
    <w:next w:val="889"/>
    <w:uiPriority w:val="39"/>
    <w:unhideWhenUsed/>
    <w:pPr>
      <w:ind w:left="567" w:right="0" w:firstLine="0"/>
      <w:spacing w:after="57"/>
    </w:pPr>
  </w:style>
  <w:style w:type="paragraph" w:styleId="881">
    <w:name w:val="toc 4"/>
    <w:basedOn w:val="889"/>
    <w:next w:val="889"/>
    <w:uiPriority w:val="39"/>
    <w:unhideWhenUsed/>
    <w:pPr>
      <w:ind w:left="850" w:right="0" w:firstLine="0"/>
      <w:spacing w:after="57"/>
    </w:pPr>
  </w:style>
  <w:style w:type="paragraph" w:styleId="882">
    <w:name w:val="toc 5"/>
    <w:basedOn w:val="889"/>
    <w:next w:val="889"/>
    <w:uiPriority w:val="39"/>
    <w:unhideWhenUsed/>
    <w:pPr>
      <w:ind w:left="1134" w:right="0" w:firstLine="0"/>
      <w:spacing w:after="57"/>
    </w:pPr>
  </w:style>
  <w:style w:type="paragraph" w:styleId="883">
    <w:name w:val="toc 6"/>
    <w:basedOn w:val="889"/>
    <w:next w:val="889"/>
    <w:uiPriority w:val="39"/>
    <w:unhideWhenUsed/>
    <w:pPr>
      <w:ind w:left="1417" w:right="0" w:firstLine="0"/>
      <w:spacing w:after="57"/>
    </w:pPr>
  </w:style>
  <w:style w:type="paragraph" w:styleId="884">
    <w:name w:val="toc 7"/>
    <w:basedOn w:val="889"/>
    <w:next w:val="889"/>
    <w:uiPriority w:val="39"/>
    <w:unhideWhenUsed/>
    <w:pPr>
      <w:ind w:left="1701" w:right="0" w:firstLine="0"/>
      <w:spacing w:after="57"/>
    </w:pPr>
  </w:style>
  <w:style w:type="paragraph" w:styleId="885">
    <w:name w:val="toc 8"/>
    <w:basedOn w:val="889"/>
    <w:next w:val="889"/>
    <w:uiPriority w:val="39"/>
    <w:unhideWhenUsed/>
    <w:pPr>
      <w:ind w:left="1984" w:right="0" w:firstLine="0"/>
      <w:spacing w:after="57"/>
    </w:pPr>
  </w:style>
  <w:style w:type="paragraph" w:styleId="886">
    <w:name w:val="toc 9"/>
    <w:basedOn w:val="889"/>
    <w:next w:val="889"/>
    <w:uiPriority w:val="39"/>
    <w:unhideWhenUsed/>
    <w:pPr>
      <w:ind w:left="2268" w:right="0" w:firstLine="0"/>
      <w:spacing w:after="57"/>
    </w:pPr>
  </w:style>
  <w:style w:type="paragraph" w:styleId="887">
    <w:name w:val="TOC Heading"/>
    <w:uiPriority w:val="39"/>
    <w:unhideWhenUsed/>
  </w:style>
  <w:style w:type="paragraph" w:styleId="888">
    <w:name w:val="table of figures"/>
    <w:basedOn w:val="889"/>
    <w:next w:val="889"/>
    <w:uiPriority w:val="99"/>
    <w:unhideWhenUsed/>
    <w:pPr>
      <w:spacing w:after="0" w:afterAutospacing="0"/>
    </w:pPr>
  </w:style>
  <w:style w:type="paragraph" w:styleId="889" w:default="1">
    <w:name w:val="Normal"/>
    <w:next w:val="889"/>
    <w:link w:val="889"/>
    <w:qFormat/>
    <w:rPr>
      <w:lang w:val="ru-RU" w:eastAsia="ru-RU" w:bidi="ar-SA"/>
    </w:rPr>
  </w:style>
  <w:style w:type="paragraph" w:styleId="890">
    <w:name w:val="Заголовок 1"/>
    <w:basedOn w:val="889"/>
    <w:next w:val="889"/>
    <w:link w:val="889"/>
    <w:qFormat/>
    <w:pPr>
      <w:ind w:right="-1" w:firstLine="709"/>
      <w:jc w:val="both"/>
      <w:keepNext/>
      <w:outlineLvl w:val="0"/>
    </w:pPr>
    <w:rPr>
      <w:sz w:val="24"/>
    </w:rPr>
  </w:style>
  <w:style w:type="paragraph" w:styleId="891">
    <w:name w:val="Заголовок 2"/>
    <w:basedOn w:val="889"/>
    <w:next w:val="889"/>
    <w:link w:val="889"/>
    <w:qFormat/>
    <w:pPr>
      <w:ind w:right="-1"/>
      <w:jc w:val="both"/>
      <w:keepNext/>
      <w:outlineLvl w:val="1"/>
    </w:pPr>
    <w:rPr>
      <w:sz w:val="24"/>
    </w:rPr>
  </w:style>
  <w:style w:type="character" w:styleId="892">
    <w:name w:val="Основной шрифт абзаца"/>
    <w:next w:val="892"/>
    <w:link w:val="889"/>
    <w:semiHidden/>
  </w:style>
  <w:style w:type="table" w:styleId="893">
    <w:name w:val="Обычная таблица"/>
    <w:next w:val="893"/>
    <w:link w:val="889"/>
    <w:semiHidden/>
    <w:tblPr/>
  </w:style>
  <w:style w:type="numbering" w:styleId="894">
    <w:name w:val="Нет списка"/>
    <w:next w:val="894"/>
    <w:link w:val="889"/>
    <w:semiHidden/>
  </w:style>
  <w:style w:type="paragraph" w:styleId="895">
    <w:name w:val="Название объекта"/>
    <w:basedOn w:val="889"/>
    <w:next w:val="889"/>
    <w:link w:val="88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6">
    <w:name w:val="Основной текст"/>
    <w:basedOn w:val="889"/>
    <w:next w:val="896"/>
    <w:link w:val="924"/>
    <w:pPr>
      <w:ind w:right="3117"/>
    </w:pPr>
    <w:rPr>
      <w:rFonts w:ascii="Courier New" w:hAnsi="Courier New"/>
      <w:sz w:val="26"/>
    </w:rPr>
  </w:style>
  <w:style w:type="paragraph" w:styleId="897">
    <w:name w:val="Основной текст с отступом"/>
    <w:basedOn w:val="889"/>
    <w:next w:val="897"/>
    <w:link w:val="889"/>
    <w:pPr>
      <w:ind w:right="-1"/>
      <w:jc w:val="both"/>
    </w:pPr>
    <w:rPr>
      <w:sz w:val="26"/>
    </w:rPr>
  </w:style>
  <w:style w:type="paragraph" w:styleId="898">
    <w:name w:val="Нижний колонтитул"/>
    <w:basedOn w:val="889"/>
    <w:next w:val="898"/>
    <w:link w:val="983"/>
    <w:uiPriority w:val="99"/>
    <w:pPr>
      <w:tabs>
        <w:tab w:val="center" w:pos="4153" w:leader="none"/>
        <w:tab w:val="right" w:pos="8306" w:leader="none"/>
      </w:tabs>
    </w:pPr>
  </w:style>
  <w:style w:type="character" w:styleId="899">
    <w:name w:val="Номер страницы"/>
    <w:basedOn w:val="892"/>
    <w:next w:val="899"/>
    <w:link w:val="889"/>
  </w:style>
  <w:style w:type="paragraph" w:styleId="900">
    <w:name w:val="Верхний колонтитул"/>
    <w:basedOn w:val="889"/>
    <w:next w:val="900"/>
    <w:link w:val="903"/>
    <w:uiPriority w:val="99"/>
    <w:pPr>
      <w:tabs>
        <w:tab w:val="center" w:pos="4153" w:leader="none"/>
        <w:tab w:val="right" w:pos="8306" w:leader="none"/>
      </w:tabs>
    </w:pPr>
  </w:style>
  <w:style w:type="paragraph" w:styleId="901">
    <w:name w:val="Текст выноски"/>
    <w:basedOn w:val="889"/>
    <w:next w:val="901"/>
    <w:link w:val="902"/>
    <w:uiPriority w:val="99"/>
    <w:rPr>
      <w:rFonts w:ascii="Segoe UI" w:hAnsi="Segoe UI" w:cs="Segoe UI"/>
      <w:sz w:val="18"/>
      <w:szCs w:val="18"/>
    </w:rPr>
  </w:style>
  <w:style w:type="character" w:styleId="902">
    <w:name w:val="Текст выноски Знак"/>
    <w:next w:val="902"/>
    <w:link w:val="901"/>
    <w:uiPriority w:val="99"/>
    <w:rPr>
      <w:rFonts w:ascii="Segoe UI" w:hAnsi="Segoe UI" w:cs="Segoe UI"/>
      <w:sz w:val="18"/>
      <w:szCs w:val="18"/>
    </w:rPr>
  </w:style>
  <w:style w:type="character" w:styleId="903">
    <w:name w:val="Верхний колонтитул Знак"/>
    <w:next w:val="903"/>
    <w:link w:val="900"/>
    <w:uiPriority w:val="99"/>
  </w:style>
  <w:style w:type="numbering" w:styleId="904">
    <w:name w:val="Нет списка1"/>
    <w:next w:val="894"/>
    <w:link w:val="889"/>
    <w:uiPriority w:val="99"/>
    <w:semiHidden/>
    <w:unhideWhenUsed/>
  </w:style>
  <w:style w:type="paragraph" w:styleId="905">
    <w:name w:val="Без интервала"/>
    <w:next w:val="905"/>
    <w:link w:val="889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06">
    <w:name w:val="Гиперссылка"/>
    <w:next w:val="906"/>
    <w:link w:val="889"/>
    <w:uiPriority w:val="99"/>
    <w:unhideWhenUsed/>
    <w:rPr>
      <w:color w:val="0000ff"/>
      <w:u w:val="single"/>
    </w:rPr>
  </w:style>
  <w:style w:type="character" w:styleId="907">
    <w:name w:val="Просмотренная гиперссылка"/>
    <w:next w:val="907"/>
    <w:link w:val="889"/>
    <w:uiPriority w:val="99"/>
    <w:unhideWhenUsed/>
    <w:rPr>
      <w:color w:val="800080"/>
      <w:u w:val="single"/>
    </w:rPr>
  </w:style>
  <w:style w:type="paragraph" w:styleId="908">
    <w:name w:val="xl65"/>
    <w:basedOn w:val="889"/>
    <w:next w:val="908"/>
    <w:link w:val="88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>
    <w:name w:val="xl66"/>
    <w:basedOn w:val="889"/>
    <w:next w:val="909"/>
    <w:link w:val="88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>
    <w:name w:val="xl67"/>
    <w:basedOn w:val="889"/>
    <w:next w:val="910"/>
    <w:link w:val="88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1">
    <w:name w:val="xl68"/>
    <w:basedOn w:val="889"/>
    <w:next w:val="911"/>
    <w:link w:val="88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2">
    <w:name w:val="xl69"/>
    <w:basedOn w:val="889"/>
    <w:next w:val="912"/>
    <w:link w:val="88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>
    <w:name w:val="xl70"/>
    <w:basedOn w:val="889"/>
    <w:next w:val="913"/>
    <w:link w:val="88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4">
    <w:name w:val="xl71"/>
    <w:basedOn w:val="889"/>
    <w:next w:val="914"/>
    <w:link w:val="88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>
    <w:name w:val="xl72"/>
    <w:basedOn w:val="889"/>
    <w:next w:val="915"/>
    <w:link w:val="88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>
    <w:name w:val="xl73"/>
    <w:basedOn w:val="889"/>
    <w:next w:val="916"/>
    <w:link w:val="88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7">
    <w:name w:val="xl74"/>
    <w:basedOn w:val="889"/>
    <w:next w:val="917"/>
    <w:link w:val="88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>
    <w:name w:val="xl75"/>
    <w:basedOn w:val="889"/>
    <w:next w:val="918"/>
    <w:link w:val="88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>
    <w:name w:val="xl76"/>
    <w:basedOn w:val="889"/>
    <w:next w:val="919"/>
    <w:link w:val="88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0">
    <w:name w:val="xl77"/>
    <w:basedOn w:val="889"/>
    <w:next w:val="920"/>
    <w:link w:val="88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>
    <w:name w:val="xl78"/>
    <w:basedOn w:val="889"/>
    <w:next w:val="921"/>
    <w:link w:val="88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2">
    <w:name w:val="xl79"/>
    <w:basedOn w:val="889"/>
    <w:next w:val="922"/>
    <w:link w:val="88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3">
    <w:name w:val="Форма"/>
    <w:next w:val="923"/>
    <w:link w:val="889"/>
    <w:rPr>
      <w:sz w:val="28"/>
      <w:szCs w:val="28"/>
      <w:lang w:val="ru-RU" w:eastAsia="ru-RU" w:bidi="ar-SA"/>
    </w:rPr>
  </w:style>
  <w:style w:type="character" w:styleId="924">
    <w:name w:val="Основной текст Знак"/>
    <w:next w:val="924"/>
    <w:link w:val="896"/>
    <w:rPr>
      <w:rFonts w:ascii="Courier New" w:hAnsi="Courier New"/>
      <w:sz w:val="26"/>
    </w:rPr>
  </w:style>
  <w:style w:type="paragraph" w:styleId="925">
    <w:name w:val="ConsPlusNormal"/>
    <w:next w:val="925"/>
    <w:link w:val="889"/>
    <w:rPr>
      <w:sz w:val="28"/>
      <w:szCs w:val="28"/>
      <w:lang w:val="ru-RU" w:eastAsia="ru-RU" w:bidi="ar-SA"/>
    </w:rPr>
  </w:style>
  <w:style w:type="numbering" w:styleId="926">
    <w:name w:val="Нет списка11"/>
    <w:next w:val="894"/>
    <w:link w:val="889"/>
    <w:uiPriority w:val="99"/>
    <w:semiHidden/>
    <w:unhideWhenUsed/>
  </w:style>
  <w:style w:type="numbering" w:styleId="927">
    <w:name w:val="Нет списка111"/>
    <w:next w:val="894"/>
    <w:link w:val="889"/>
    <w:uiPriority w:val="99"/>
    <w:semiHidden/>
    <w:unhideWhenUsed/>
  </w:style>
  <w:style w:type="paragraph" w:styleId="928">
    <w:name w:val="font5"/>
    <w:basedOn w:val="889"/>
    <w:next w:val="928"/>
    <w:link w:val="88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9">
    <w:name w:val="xl80"/>
    <w:basedOn w:val="889"/>
    <w:next w:val="929"/>
    <w:link w:val="88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0">
    <w:name w:val="xl81"/>
    <w:basedOn w:val="889"/>
    <w:next w:val="930"/>
    <w:link w:val="88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1">
    <w:name w:val="xl82"/>
    <w:basedOn w:val="889"/>
    <w:next w:val="931"/>
    <w:link w:val="88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2">
    <w:name w:val="Сетка таблицы"/>
    <w:basedOn w:val="893"/>
    <w:next w:val="932"/>
    <w:link w:val="88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33">
    <w:name w:val="xl83"/>
    <w:basedOn w:val="889"/>
    <w:next w:val="933"/>
    <w:link w:val="8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>
    <w:name w:val="xl84"/>
    <w:basedOn w:val="889"/>
    <w:next w:val="934"/>
    <w:link w:val="8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>
    <w:name w:val="xl85"/>
    <w:basedOn w:val="889"/>
    <w:next w:val="935"/>
    <w:link w:val="8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6">
    <w:name w:val="xl86"/>
    <w:basedOn w:val="889"/>
    <w:next w:val="936"/>
    <w:link w:val="8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>
    <w:name w:val="xl87"/>
    <w:basedOn w:val="889"/>
    <w:next w:val="937"/>
    <w:link w:val="8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8">
    <w:name w:val="xl88"/>
    <w:basedOn w:val="889"/>
    <w:next w:val="938"/>
    <w:link w:val="8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9">
    <w:name w:val="xl89"/>
    <w:basedOn w:val="889"/>
    <w:next w:val="939"/>
    <w:link w:val="8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>
    <w:name w:val="xl90"/>
    <w:basedOn w:val="889"/>
    <w:next w:val="940"/>
    <w:link w:val="8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>
    <w:name w:val="xl91"/>
    <w:basedOn w:val="889"/>
    <w:next w:val="941"/>
    <w:link w:val="8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>
    <w:name w:val="xl92"/>
    <w:basedOn w:val="889"/>
    <w:next w:val="942"/>
    <w:link w:val="8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3">
    <w:name w:val="xl93"/>
    <w:basedOn w:val="889"/>
    <w:next w:val="943"/>
    <w:link w:val="8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4">
    <w:name w:val="xl94"/>
    <w:basedOn w:val="889"/>
    <w:next w:val="944"/>
    <w:link w:val="88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>
    <w:name w:val="xl95"/>
    <w:basedOn w:val="889"/>
    <w:next w:val="945"/>
    <w:link w:val="8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>
    <w:name w:val="xl96"/>
    <w:basedOn w:val="889"/>
    <w:next w:val="946"/>
    <w:link w:val="8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>
    <w:name w:val="xl97"/>
    <w:basedOn w:val="889"/>
    <w:next w:val="947"/>
    <w:link w:val="8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8">
    <w:name w:val="xl98"/>
    <w:basedOn w:val="889"/>
    <w:next w:val="948"/>
    <w:link w:val="88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9">
    <w:name w:val="xl99"/>
    <w:basedOn w:val="889"/>
    <w:next w:val="949"/>
    <w:link w:val="88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>
    <w:name w:val="xl100"/>
    <w:basedOn w:val="889"/>
    <w:next w:val="950"/>
    <w:link w:val="88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>
    <w:name w:val="xl101"/>
    <w:basedOn w:val="889"/>
    <w:next w:val="951"/>
    <w:link w:val="8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02"/>
    <w:basedOn w:val="889"/>
    <w:next w:val="952"/>
    <w:link w:val="8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03"/>
    <w:basedOn w:val="889"/>
    <w:next w:val="953"/>
    <w:link w:val="88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04"/>
    <w:basedOn w:val="889"/>
    <w:next w:val="954"/>
    <w:link w:val="8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05"/>
    <w:basedOn w:val="889"/>
    <w:next w:val="955"/>
    <w:link w:val="8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>
    <w:name w:val="xl106"/>
    <w:basedOn w:val="889"/>
    <w:next w:val="956"/>
    <w:link w:val="8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7">
    <w:name w:val="xl107"/>
    <w:basedOn w:val="889"/>
    <w:next w:val="957"/>
    <w:link w:val="8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08"/>
    <w:basedOn w:val="889"/>
    <w:next w:val="958"/>
    <w:link w:val="88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>
    <w:name w:val="xl109"/>
    <w:basedOn w:val="889"/>
    <w:next w:val="959"/>
    <w:link w:val="88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10"/>
    <w:basedOn w:val="889"/>
    <w:next w:val="960"/>
    <w:link w:val="88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11"/>
    <w:basedOn w:val="889"/>
    <w:next w:val="961"/>
    <w:link w:val="88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12"/>
    <w:basedOn w:val="889"/>
    <w:next w:val="962"/>
    <w:link w:val="889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3">
    <w:name w:val="xl113"/>
    <w:basedOn w:val="889"/>
    <w:next w:val="963"/>
    <w:link w:val="88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>
    <w:name w:val="xl114"/>
    <w:basedOn w:val="889"/>
    <w:next w:val="964"/>
    <w:link w:val="88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>
    <w:name w:val="xl115"/>
    <w:basedOn w:val="889"/>
    <w:next w:val="965"/>
    <w:link w:val="88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6">
    <w:name w:val="xl116"/>
    <w:basedOn w:val="889"/>
    <w:next w:val="966"/>
    <w:link w:val="88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>
    <w:name w:val="xl117"/>
    <w:basedOn w:val="889"/>
    <w:next w:val="967"/>
    <w:link w:val="889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>
    <w:name w:val="xl118"/>
    <w:basedOn w:val="889"/>
    <w:next w:val="968"/>
    <w:link w:val="88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>
    <w:name w:val="xl119"/>
    <w:basedOn w:val="889"/>
    <w:next w:val="969"/>
    <w:link w:val="88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>
    <w:name w:val="xl120"/>
    <w:basedOn w:val="889"/>
    <w:next w:val="970"/>
    <w:link w:val="88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1">
    <w:name w:val="xl121"/>
    <w:basedOn w:val="889"/>
    <w:next w:val="971"/>
    <w:link w:val="88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2">
    <w:name w:val="xl122"/>
    <w:basedOn w:val="889"/>
    <w:next w:val="972"/>
    <w:link w:val="88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>
    <w:name w:val="xl123"/>
    <w:basedOn w:val="889"/>
    <w:next w:val="973"/>
    <w:link w:val="8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4">
    <w:name w:val="xl124"/>
    <w:basedOn w:val="889"/>
    <w:next w:val="974"/>
    <w:link w:val="8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5">
    <w:name w:val="xl125"/>
    <w:basedOn w:val="889"/>
    <w:next w:val="975"/>
    <w:link w:val="88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6">
    <w:name w:val="Нет списка2"/>
    <w:next w:val="894"/>
    <w:link w:val="889"/>
    <w:uiPriority w:val="99"/>
    <w:semiHidden/>
    <w:unhideWhenUsed/>
  </w:style>
  <w:style w:type="numbering" w:styleId="977">
    <w:name w:val="Нет списка3"/>
    <w:next w:val="894"/>
    <w:link w:val="889"/>
    <w:uiPriority w:val="99"/>
    <w:semiHidden/>
    <w:unhideWhenUsed/>
  </w:style>
  <w:style w:type="paragraph" w:styleId="978">
    <w:name w:val="font6"/>
    <w:basedOn w:val="889"/>
    <w:next w:val="978"/>
    <w:link w:val="88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9">
    <w:name w:val="font7"/>
    <w:basedOn w:val="889"/>
    <w:next w:val="979"/>
    <w:link w:val="88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0">
    <w:name w:val="font8"/>
    <w:basedOn w:val="889"/>
    <w:next w:val="980"/>
    <w:link w:val="88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1">
    <w:name w:val="Нет списка4"/>
    <w:next w:val="894"/>
    <w:link w:val="889"/>
    <w:uiPriority w:val="99"/>
    <w:semiHidden/>
    <w:unhideWhenUsed/>
  </w:style>
  <w:style w:type="paragraph" w:styleId="982">
    <w:name w:val="Абзац списка"/>
    <w:basedOn w:val="889"/>
    <w:next w:val="982"/>
    <w:link w:val="88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83">
    <w:name w:val="Нижний колонтитул Знак"/>
    <w:next w:val="983"/>
    <w:link w:val="898"/>
    <w:uiPriority w:val="99"/>
  </w:style>
  <w:style w:type="paragraph" w:styleId="984">
    <w:name w:val="Обычный (веб)"/>
    <w:basedOn w:val="889"/>
    <w:next w:val="984"/>
    <w:link w:val="889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985">
    <w:name w:val="Стандартный HTML"/>
    <w:basedOn w:val="889"/>
    <w:next w:val="985"/>
    <w:link w:val="986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character" w:styleId="986">
    <w:name w:val="Стандартный HTML Знак"/>
    <w:next w:val="986"/>
    <w:link w:val="985"/>
    <w:uiPriority w:val="99"/>
    <w:rPr>
      <w:rFonts w:ascii="Courier New" w:hAnsi="Courier New" w:cs="Courier New"/>
    </w:rPr>
  </w:style>
  <w:style w:type="character" w:styleId="987" w:default="1">
    <w:name w:val="Default Paragraph Font"/>
    <w:uiPriority w:val="1"/>
    <w:semiHidden/>
    <w:unhideWhenUsed/>
  </w:style>
  <w:style w:type="numbering" w:styleId="988" w:default="1">
    <w:name w:val="No List"/>
    <w:uiPriority w:val="99"/>
    <w:semiHidden/>
    <w:unhideWhenUsed/>
  </w:style>
  <w:style w:type="table" w:styleId="98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15</cp:revision>
  <dcterms:created xsi:type="dcterms:W3CDTF">2024-04-03T05:25:00Z</dcterms:created>
  <dcterms:modified xsi:type="dcterms:W3CDTF">2024-11-21T11:57:46Z</dcterms:modified>
  <cp:version>1048576</cp:version>
</cp:coreProperties>
</file>