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9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</w:tblGrid>
      <w:tr>
        <w:trPr/>
        <w:tblPrEx/>
        <w:tc>
          <w:tcPr>
            <w:tcW w:w="5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80" w:lineRule="exac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</w:t>
            </w:r>
            <w:r>
              <w:rPr>
                <w:rFonts w:eastAsia="Calibri"/>
                <w:b/>
                <w:sz w:val="28"/>
                <w:szCs w:val="28"/>
              </w:rPr>
              <w:t xml:space="preserve"> внесении изменений </w:t>
            </w:r>
            <w:r>
              <w:rPr>
                <w:rFonts w:eastAsia="Calibri"/>
                <w:b/>
                <w:sz w:val="28"/>
                <w:szCs w:val="28"/>
              </w:rPr>
              <w:t xml:space="preserve">в </w:t>
            </w:r>
            <w:r>
              <w:rPr>
                <w:rFonts w:eastAsia="Calibri"/>
                <w:b/>
                <w:sz w:val="28"/>
                <w:szCs w:val="28"/>
              </w:rPr>
              <w:t xml:space="preserve">перечень главных администраторов доходов бюджета города Перми,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 xml:space="preserve">утвержденный </w:t>
            </w:r>
            <w:r>
              <w:rPr>
                <w:b/>
                <w:sz w:val="28"/>
                <w:szCs w:val="28"/>
              </w:rPr>
              <w:t xml:space="preserve">постановлени</w:t>
            </w:r>
            <w:r>
              <w:rPr>
                <w:b/>
                <w:sz w:val="28"/>
                <w:szCs w:val="28"/>
              </w:rPr>
              <w:t xml:space="preserve">е</w:t>
            </w:r>
            <w:r>
              <w:rPr>
                <w:b/>
                <w:sz w:val="28"/>
                <w:szCs w:val="28"/>
              </w:rPr>
              <w:t xml:space="preserve">м</w:t>
            </w:r>
            <w:r>
              <w:rPr>
                <w:b/>
                <w:sz w:val="28"/>
                <w:szCs w:val="28"/>
              </w:rPr>
              <w:t xml:space="preserve"> администрации города Перми от 02.11.2021 № 975 «</w:t>
            </w:r>
            <w:r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 xml:space="preserve">п</w:t>
            </w:r>
            <w:r>
              <w:rPr>
                <w:rFonts w:eastAsia="Calibri"/>
                <w:b/>
                <w:sz w:val="28"/>
                <w:szCs w:val="28"/>
              </w:rPr>
              <w:t xml:space="preserve">еречня</w:t>
            </w:r>
            <w:r>
              <w:rPr>
                <w:rFonts w:eastAsia="Calibri"/>
                <w:b/>
                <w:sz w:val="28"/>
                <w:szCs w:val="28"/>
              </w:rPr>
              <w:t xml:space="preserve"> главных а</w:t>
            </w:r>
            <w:r>
              <w:rPr>
                <w:rFonts w:eastAsia="Calibri"/>
                <w:b/>
                <w:sz w:val="28"/>
                <w:szCs w:val="28"/>
              </w:rPr>
              <w:t xml:space="preserve">д</w:t>
            </w:r>
            <w:r>
              <w:rPr>
                <w:rFonts w:eastAsia="Calibri"/>
                <w:b/>
                <w:sz w:val="28"/>
                <w:szCs w:val="28"/>
              </w:rPr>
              <w:t xml:space="preserve">министраторов доходов бюджета гор</w:t>
            </w:r>
            <w:r>
              <w:rPr>
                <w:rFonts w:eastAsia="Calibri"/>
                <w:b/>
                <w:sz w:val="28"/>
                <w:szCs w:val="28"/>
              </w:rPr>
              <w:t xml:space="preserve">о</w:t>
            </w:r>
            <w:r>
              <w:rPr>
                <w:rFonts w:eastAsia="Calibri"/>
                <w:b/>
                <w:sz w:val="28"/>
                <w:szCs w:val="28"/>
              </w:rPr>
              <w:t xml:space="preserve">да Перми</w:t>
            </w:r>
            <w:r>
              <w:rPr>
                <w:rFonts w:eastAsia="Calibri"/>
                <w:b/>
                <w:sz w:val="28"/>
                <w:szCs w:val="28"/>
              </w:rPr>
              <w:t xml:space="preserve">, перечня главных админ</w:t>
            </w:r>
            <w:r>
              <w:rPr>
                <w:rFonts w:eastAsia="Calibri"/>
                <w:b/>
                <w:sz w:val="28"/>
                <w:szCs w:val="28"/>
              </w:rPr>
              <w:t xml:space="preserve">и</w:t>
            </w:r>
            <w:r>
              <w:rPr>
                <w:rFonts w:eastAsia="Calibri"/>
                <w:b/>
                <w:sz w:val="28"/>
                <w:szCs w:val="28"/>
              </w:rPr>
              <w:t xml:space="preserve">страторов источников </w:t>
            </w:r>
            <w:r>
              <w:rPr>
                <w:b/>
                <w:sz w:val="28"/>
                <w:szCs w:val="28"/>
              </w:rPr>
              <w:t xml:space="preserve">финансиров</w:t>
            </w:r>
            <w:r>
              <w:rPr>
                <w:b/>
                <w:sz w:val="28"/>
                <w:szCs w:val="28"/>
              </w:rPr>
              <w:t xml:space="preserve">а</w:t>
            </w:r>
            <w:r>
              <w:rPr>
                <w:b/>
                <w:sz w:val="28"/>
                <w:szCs w:val="28"/>
              </w:rPr>
              <w:t xml:space="preserve">ния дефицита бюджета города Перми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pacing w:line="276" w:lineRule="auto"/>
        <w:ind w:firstLine="709"/>
        <w:jc w:val="both"/>
      </w:pPr>
      <w:r>
        <w:t xml:space="preserve">В целях актуализации нормативной правовой базы города Перми </w:t>
      </w:r>
    </w:p>
    <w:p>
      <w:pPr>
        <w:pStyle w:val="892"/>
        <w:spacing w:line="276" w:lineRule="auto"/>
        <w:jc w:val="both"/>
      </w:pPr>
      <w:r>
        <w:t xml:space="preserve">администрация города Перми </w:t>
      </w:r>
      <w:r>
        <w:t xml:space="preserve">ПОСТАНОВЛЯЕТ</w:t>
      </w:r>
      <w:r>
        <w:t xml:space="preserve">:</w:t>
      </w:r>
    </w:p>
    <w:p>
      <w:pPr>
        <w:pStyle w:val="892"/>
        <w:spacing w:line="276" w:lineRule="auto"/>
        <w:ind w:firstLine="720"/>
        <w:jc w:val="both"/>
      </w:pPr>
      <w:r>
        <w:t xml:space="preserve">1. </w:t>
      </w:r>
      <w:r>
        <w:t xml:space="preserve">Внести изменения в </w:t>
      </w:r>
      <w:r>
        <w:t xml:space="preserve">перечень главных администраторов доходов бюджета города Пер</w:t>
      </w:r>
      <w:r>
        <w:t xml:space="preserve">ми, утвержденный постановлением администрации города Перми </w:t>
      </w:r>
      <w:r>
        <w:br/>
        <w:t xml:space="preserve">от 02 ноября </w:t>
      </w:r>
      <w:r>
        <w:t xml:space="preserve">2021</w:t>
      </w:r>
      <w:r>
        <w:t xml:space="preserve"> г.</w:t>
      </w:r>
      <w:r>
        <w:t xml:space="preserve"> №</w:t>
      </w:r>
      <w:r>
        <w:t xml:space="preserve"> </w:t>
      </w:r>
      <w:r>
        <w:t xml:space="preserve">975</w:t>
      </w:r>
      <w:r>
        <w:t xml:space="preserve"> </w:t>
      </w:r>
      <w:r>
        <w:t xml:space="preserve">«Об утверждении перечня главных администраторов доходов бюджета города Перми, перечня главных администраторов источников финансирования дефицита бюджета города Перми»</w:t>
      </w:r>
      <w:r>
        <w:t xml:space="preserve"> (в ред. от 11.04.2024 №</w:t>
      </w:r>
      <w:r>
        <w:t xml:space="preserve"> 285</w:t>
      </w:r>
      <w:r>
        <w:t xml:space="preserve">)</w:t>
      </w:r>
      <w:r>
        <w:t xml:space="preserve">,</w:t>
      </w:r>
      <w:r>
        <w:t xml:space="preserve"> </w:t>
      </w:r>
      <w:r>
        <w:t xml:space="preserve">изложи</w:t>
      </w:r>
      <w:r>
        <w:t xml:space="preserve">в</w:t>
      </w:r>
      <w:r>
        <w:t xml:space="preserve"> в редакции согласно приложению 1 к настоящему постановлению</w:t>
      </w:r>
      <w:r>
        <w:t xml:space="preserve">.</w:t>
      </w:r>
    </w:p>
    <w:p>
      <w:pPr>
        <w:pStyle w:val="892"/>
        <w:spacing w:line="276" w:lineRule="auto"/>
        <w:ind w:firstLine="709"/>
        <w:jc w:val="both"/>
        <w:rPr>
          <w:highlight w:val="none"/>
        </w:rPr>
      </w:pPr>
      <w:r>
        <w:t xml:space="preserve">2. </w:t>
      </w:r>
      <w:r>
        <w:t xml:space="preserve">Н</w:t>
      </w:r>
      <w:r>
        <w:rPr>
          <w:sz w:val="28"/>
          <w:szCs w:val="28"/>
        </w:rPr>
        <w:t xml:space="preserve">астоящее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применяется к правоотношениям, возникающим при составлении и исполнении бюджета города П</w:t>
      </w:r>
      <w:r>
        <w:t xml:space="preserve">ерми, начиная с бюджета на 2025 год и на плановый период 2026 и 2027 годов</w:t>
      </w:r>
      <w:r>
        <w:t xml:space="preserve">.</w:t>
      </w:r>
      <w:r>
        <w:rPr>
          <w:highlight w:val="none"/>
        </w:rPr>
      </w:r>
    </w:p>
    <w:p>
      <w:pPr>
        <w:pStyle w:val="878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white"/>
        </w:rPr>
        <w:t xml:space="preserve">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мь </w:t>
      </w:r>
      <w:hyperlink r:id="rId14" w:tooltip="http://www.gorodperm.ru/" w:history="1">
        <w:r>
          <w:rPr>
            <w:rStyle w:val="860"/>
            <w:rFonts w:ascii="Times New Roman" w:hAnsi="Times New Roman" w:eastAsia="Times New Roman" w:cs="Times New Roman"/>
            <w:color w:val="auto"/>
            <w:sz w:val="28"/>
            <w:szCs w:val="28"/>
            <w:u w:val="singl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8"/>
        <w:spacing w:line="240" w:lineRule="exact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  <w:tab/>
        <w:tab/>
        <w:tab/>
        <w:tab/>
        <w:tab/>
        <w:tab/>
        <w:tab/>
        <w:tab/>
        <w:t xml:space="preserve">       </w:t>
      </w:r>
      <w:r>
        <w:rPr>
          <w:sz w:val="28"/>
          <w:szCs w:val="28"/>
        </w:rPr>
        <w:t xml:space="preserve">Э.О.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8"/>
        <w:widowControl w:val="off"/>
        <w:spacing w:line="240" w:lineRule="exact"/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</w:t>
      </w:r>
      <w:r>
        <w:rPr>
          <w:rFonts w:eastAsia="Calibri"/>
          <w:sz w:val="28"/>
          <w:szCs w:val="28"/>
        </w:rPr>
        <w:t xml:space="preserve"> 1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widowControl w:val="off"/>
        <w:spacing w:line="240" w:lineRule="exact"/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widowControl w:val="off"/>
        <w:spacing w:line="240" w:lineRule="exact"/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города Перми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widowControl w:val="off"/>
        <w:spacing w:line="240" w:lineRule="exact"/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widowControl w:val="off"/>
        <w:ind w:left="510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widowControl w:val="off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pStyle w:val="878"/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ПЕРЕЧЕНЬ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pStyle w:val="878"/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</w:rPr>
        <w:t xml:space="preserve">главных администраторов доходов бюджета</w:t>
      </w:r>
      <w:r>
        <w:rPr>
          <w:rFonts w:eastAsia="Calibri"/>
          <w:b/>
          <w:bCs/>
          <w:sz w:val="28"/>
          <w:szCs w:val="28"/>
        </w:rPr>
        <w:t xml:space="preserve"> города П</w:t>
      </w:r>
      <w:r>
        <w:rPr>
          <w:rFonts w:eastAsia="Calibri"/>
          <w:b/>
          <w:bCs/>
          <w:sz w:val="28"/>
          <w:szCs w:val="28"/>
        </w:rPr>
        <w:t xml:space="preserve">ерми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tbl>
      <w:tblPr>
        <w:tblStyle w:val="73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520"/>
      </w:tblGrid>
      <w:tr>
        <w:trPr>
          <w:trHeight w:val="555"/>
        </w:trPr>
        <w:tblPrEx/>
        <w:tc>
          <w:tcPr>
            <w:tcW w:w="34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6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ind w:left="0" w:right="283" w:firstLine="142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Наименование главного администратора доходов бюджета города Перми, наименование кода вида (подвида) доходов бюджета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  <w:tr>
        <w:trPr>
          <w:trHeight w:val="102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tabs>
                <w:tab w:val="left" w:pos="1417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Код главного администратора доходов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Код вида (подвида) доходов бюджета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6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</w:p>
        </w:tc>
      </w:tr>
    </w:tbl>
    <w:tbl>
      <w:tblPr>
        <w:tblStyle w:val="73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520"/>
      </w:tblGrid>
      <w:tr>
        <w:trPr>
          <w:trHeight w:val="285"/>
          <w:tblHeader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Федеральная служба по надзору в сфере природопользования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1 12 01010 01 0000 120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выбросы загрязняющих веществ в атмосферный воздух стационарными объектами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1 12 01030 01 0000 120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сбросы загрязняющих веществ в водные объекты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1 12 01041 01 0000 120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размещение отходов производства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1 12 01042 01 0000 120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размещение твердых коммунальных отходов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1 12 01070 01 0000 120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1 16 11050 01 0000 140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по искам о возмещении вреда, причиненного окружающе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Федеральное агентство по рыболовству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1 16 11050 01 0000 140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по искам о возмещении вреда, причиненного окружающе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1 08 07130 01 0000 110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Государственная пошлина за государственную регистрацию средства массовой информации, за внесение изменений в запись о 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егистрации средства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территории субъекта Российской Федерации, территории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Федеральная служба по надзору в сфере транспорта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Федеральная служба по надзору в сфере защиты прав потребителей и благополучия человека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Федеральная служба по труду и занятости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Федеральная таможенная служба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Федеральная служба государственной статистики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Федеральная служба по контролю за алкогольным и табачным рынками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Федеральная антимонопольная служба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Департамент имущественных отношений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1 11 01040 04 0000 120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1 11 05074 04 1000 120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сдачи в аренду имущества, составляющего казну городских округов (за исключением земельных участков)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1 11 05074 04 2000 120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сдачи в аренду имущества, составляющего казну городских округов (за исключением земельных участков) (сумма НДС по договорам аренды муниципального имущества, заключенным с физическими лицами, подлежащая перечислению в федеральный бюджет)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1 13 02064 04 0000 130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1 14 02043 04 0000 410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иного имущества, нах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1 14 02043 04 0000 440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иного имущества, находящ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1 14 03040 04 0000 410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1 14 03040 04 0000 440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1 14 13040 04 1000 410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приватизации имущ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ества, находящегося в собственности городских округов, в части приватизации нефинансовых активов имущества казны (сумма доходов (за исключением НДС) от реализации муниципального имущества в порядке, установленном Федеральным законом от 21.12.2001 № 178-ФЗ)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1 14 13040 04 2000 410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приватизации имущ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ества, находящегося в собственности городских округов, в части приватизации нефинансовых активов имущества казны (сумма НДС по договорам купли-продажи муниципального имущества, заключенным с физическими лицами, подлежащая перечислению в федеральный бюджет)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1 14 13040 04 3000 410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от приватизации имущества, находящегося в собственности городских округов, в части приватизации нефинансовых активов имущества казны (сумма доходов от реализации муниципального имущества в порядке, установленном Федеральным законом от 22.07.2008 № 159-ФЗ)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1 16 07090 04 1300 140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 в соответствии с законом или договором в случае неи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аренды муниципального имущества, составляющего казну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1 16 07090 04 2100 140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перед муниципальным органом (муниципальным казенным учреждением) городского округа (штрафы, неустойки, пени, уплаченные по договорам купли-продажи муниципального имущества, реализованного в порядке, установленном Федеральным законом от 21.12.2001 № 178-ФЗ)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1 16 07090 04 2200 140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перед муниципальным органом (муниципальным казенным учреждением) городского округа (штрафы, неустойки, пени, уплаченные по договорам купли-продажи муниципального имущества, реализованного в порядке, установленном Федеральным законом от 22.07.2008 № 159-ФЗ)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1 16 10123 01 1300 140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разовавшейся до 1 января 2020 года, подлежащие зачислению в бюджет муниципального образования по нормативам, действовавшим в 2019 году (штрафы, неустойки, пени, уплаченные по договорам аренды муниципального имущества, составляющего казну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1 16 10123 01 2100 140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лению в бюджет муниципального образования по нормативам, действовавшим в 2019 году (штрафы, неустойки, пени, уплаченные по договорам купли-продажи муниципального имущества, реализованного в порядке, установленном Федеральным законом от 21.12.2001 № 178-ФЗ)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1 16 10123 01 2200 140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лению в бюджет муниципального образования по нормативам, действовавшим в 2019 году (штрафы, неустойки, пени, уплаченные по договорам купли-продажи муниципального имущества, реализованного в порядке, установленном Федеральным законом от 22.07.2008 № 159-ФЗ)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1 16 10123 01 4000 140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вавшим в 2019 году (штрафы,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Федеральная налоговая служба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71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1 01 02010 01 0000 110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с дохо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1 01 02020 01 0000 110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с доходов, полученных от осуществл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1 01 02021 01 0000 110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1 01 02022 01 0000 110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1 01 02023 01 0000 110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1 01 02024 01 0000 110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1 01 02030 01 0000 110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1 01 02040 01 0000 110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1 01 02050 01 0000 110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1 01 02060 01 0000 110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1 01 02070 01 0000 110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70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1 01 02080 01 0000 110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1 01 02090 01 0000 110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1 01 02100 01 0000 110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1 01 02101 01 0000 110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1 01 02102 01 0000 110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1 01 02103 01 0000 110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с сумм прибыли контролируемой иностранной компании, полученной физическими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1 01 02110 01 0000 110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1 01 02111 01 0000 110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с сумм прибыли контролируемой иностранной компании, полученной физич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1 01 02112 01 0000 110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с сумм прибыли контролируемой иностранной компании, полученной физичес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1 01 02113 01 0000 110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с сумм прибыли контролируемой иностран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1 01 02120 01 0000 110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части суммы налога, относ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абзацем восьмым пункта 6 статьи 228 Налогового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1 01 02130 01 0000 110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1 01 02140 01 0000 110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28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1 01 02150 01 0000 110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части суммы налога, превышающей 702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28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1 01 02160 01 0000 110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части суммы налога, превышающей 3 402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28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1 01 02170 01 0000 110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1 01 02180 01 0000 110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1 01 02190 01 0000 110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отношении доходов физических лиц, не являющи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1 01 02200 01 0000 110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1 01 02210 01 0000 110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1 01 02220 01 0000 110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1 01 02230 01 0000 110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 в части суммы налога, превышающей 650 тыс.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1 01 02240 01 0000 110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лиц, уплачиваемый при выполнении условий, предусмотренных статьями 213.1, 217, 219.1 и 219.2 Налогового кодекса Российской Федерации, в случаях, если сумма всех налоговых баз налогоплательщика превышает 50 миллионов рублей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1 03 02231 01 0000 110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уплаты акцизов на дизельное топливо, подлежащие распределению между бюджетами субъектов Российск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1 03 02241 01 0000 110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1 03 02251 01 0000 110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уплаты акцизов на автомобильный бензин, подлежащие распределению между бюджетами субъектов Российск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1 03 02261 01 0000 110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уплаты акцизов на прямогонный бензин, подлежащие распределению между бюджетами субъектов Российск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1 03 03000 01 0000 110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Туристический налог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1 05 01011 01 0000 110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1 05 01021 01 0000 110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1 05 02010 02 0000 110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Единый налог на вмененный доход для отдельных видов деятельности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1 05 03010 01 0000 110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Единый сельскохозяйственный налог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1 05 04010 02 0000 110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1 06 01020 04 0000 110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1 06 06032 04 0000 110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1 06 06042 04 0000 110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1 08 02000 01 0000 110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Государственная пошлина по делам, рассматриваемым Конституционным Судом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1 08 03010 01 0000 110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1 09 04052 04 0000 110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Земельный налог (по обязательствам, возникшим до 1 января 2006 года), мобилизуемый на территориях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1 16 10129 01 9000 140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Министерство внутренних дел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Министерство юстиции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1 08 07110 01 0000 110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1 08 07120 01 0000 110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Государственная пошлина за государственную регистрацию политических партий и региональных отделений политических партий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Федеральная служба по экологическому, технологическому и атомному надзору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Администрация губернатора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1 16 01053 01 0035 140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1 16 01053 01 9000 140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1 16 01063 01 0008 140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1 16 01063 01 0009 140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1 16 01063 01 0023 140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1 16 01063 01 0024 140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селения и общественную нравственность, налагаемые мировыми судьями, комиссиями по делам несовершеннолетних и защите их прав (штрафы за нарушение установленного федеральным законом запрета курения табака на отдельных территориях, в помещениях и на объектах)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1 16 01063 01 0101 140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6 Кодекса Российской Федерации об административных правон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1 16 01063 01 9000 140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6 Кодекса Российской Федерации об административных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1 16 01073 01 0017 140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7 Кодекса Российской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1 16 01073 01 0027 140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1 16 01113 01 9000 140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1 16 01193 01 0013 140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1 16 01203 01 0021 140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Российской Федерации об административных правонаруше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1 16 01333 01 0016 140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выми судьями, комиссиями по делам несовершеннолетних и защите их прав (штрафы, установленные главой 14 Кодекса Российской Федерации об административных правонарушениях, за нарушение правил продажи этилового спирта, алкогольной и спиртосодержащей продукции)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Государственная инспекция по экологии и природопользованию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Министерство природных ресурсов, лесного хозяйства и экологии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1 16 11050 01 0000 140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по искам о возмещении вреда, причиненного окружающе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Инспекция государственного строительного надзора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Государственная инспекция по охране объектов культурного наследия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Министерство образования и науки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1 16 01053 01 9000 140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1 16 01143 01 9000 140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14 Кодекса Российской Федерации об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1 16 01193 01 0020 140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1 16 01193 01 0030 140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Министерство промышленности, предпринимательства и торговли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1 16 01143 01 9000 140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14 Кодекса Российской Федерации об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Министерство финансов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Инспекция государственного жилищного надзора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1 16 01093 01 9000 140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1 16 01133 01 9000 140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1 16 01143 01 9000 140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14 Кодекса Российской Федерации об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1 16 01193 01 0401 140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Административные штрафы, установленные гл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Инспекция государственного технического надзора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Министерство тарифного регулирования и энергетики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1 16 01173 01 0007 140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Министерство социального развития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1 16 01053 01 9000 140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1 16 01093 01 9000 140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1 16 01133 01 9000 140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Министерство территориальной безопасности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Агентство по делам юстиции и мировых судей Пермского края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1 16 01053 01 0027 140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1 16 01053 01 0059 140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5 Кодекса Российской Ф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1 16 01053 01 9000 140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1 16 01063 01 0008 140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1 16 01063 01 0009 140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1 16 01063 01 0091 140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1 16 01063 01 0101 140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6 Кодекса Российской Федерации об административных правон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1 16 01063 01 9000 140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6 Кодекса Российской Федерации об административных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1 16 01073 01 0017 140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7 Кодекса Российской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1 16 01073 01 0019 140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7 Кодекса Российской Федерации об административных правонарушен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1 16 01073 01 0027 140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1 16 01083 01 0028 140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ды, природопользования и обращения с животными,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1 16 01083 01 0281 140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1 16 01083 01 9000 140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8 Кодекса Российской Фед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1 16 01093 01 0000 140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1 16 01103 01 0000 140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1 16 01113 01 0000 140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1 16 01133 01 0000 140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1 16 01143 01 0002 140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1 16 01143 01 0005 140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информации, либо неприменение в установленных федеральными законами случаях контрольно-кассовой техники)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1 16 01143 01 0102 140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1 16 01143 01 0401 140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1 16 01143 01 9000 140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14 Кодекса Российской Федерации об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1 16 01153 01 0005 140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1 16 01153 01 0006 140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1 16 01153 01 9000 140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1 16 01163 01 0000 140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1 16 01173 01 0007 140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1 16 01173 01 0008 140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1 16 01173 01 9000 140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1 16 01183 01 0000 140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1 16 01193 01 0007 140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1 16 01193 01 0013 140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1 16 01193 01 0020 140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1 16 01193 01 0028 140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1 16 01193 01 0029 140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1 16 01193 01 0401 140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1 16 01203 01 0006 140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1 16 01203 01 0007 140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99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1 16 01203 01 0008 140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Российской Федерации об административных правона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1 16 01203 01 0013 140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1 16 01203 01 0020 140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защите их прав (штрафы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1 16 01203 01 0021 140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Российской Федерации об административных правонаруше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20 Кодекса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1 16 01333 01 0006 140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Кодексом Российской Федерации об административных правонар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ьную и спиртосодержащую продукцию, налагаемые мировыми судьями, комиссиями по делам несовершеннолетних и защите их прав (штрафы, установленные главой 14 Кодекса Российской Федерации об административных правонарушениях, за нарушение порядка ценообразования)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99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1 16 01333 01 0012 140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Кодексом Российской Федерации об администр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й спирт, алкогольную и спиртосодержащую продукцию, налагаемые мировыми судьями, комиссиями по делам несовершеннолетних и защите их прав (штрафы, установленные главой 15 Кодекса Российской Федерации об административных правонарушениях, за производство или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1 16 01333 01 0015 140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Кодексом Российской Федерации об административных правонарушениях, за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тосодержащую продукцию, налагаемые мировыми судьями, комиссиями по делам несовершеннолетних и защите их прав (штрафы, установленные главой 13 Кодекса Российской Федерации об административных правонарушениях, за злоупотребление свободой массовой информации)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1 16 01333 01 0016 140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выми судьями, комиссиями по делам несовершеннолетних и защите их прав (штрафы, установленные главой 14 Кодекса Российской Федерации об административных правонарушениях, за нарушение правил продажи этилового спирта, алкогольной и спиртосодержащей продукции)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71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1 16 01333 01 0017 140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 по делам несовершеннолетних и защите их прав (штрафы, установленные главой 14 Кодекса Российской Федерации об административных правонарушениях, за нарушение требований к производству или обороту этилового спирта, алкогольной и спиртосодержащей продукции)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71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1 16 01333 01 0019 140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шеннолетних и защите их прав (штрафы, установленные главой 14 Кодекса Российской Федерации об административных правонарушениях, за нарушение государственного учета в области производства и оборота этилового спирта, алкогольной и спиртосодержащей продукции)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71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1 16 01333 01 0171 140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комиссиями по делам несовершеннолетних и защите их прав (штрафы, установленные главой 14 Кодекса Российской Федерации об административных правонарушениях, за незаконную розничную продажа алкогольной и спиртосодержащей пищевой продукции физическими лицами)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Департамент финансов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1 16 01154 01 0000 140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71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1 16 01157 01 0000 140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2 02 15002 04 0000 150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Дотации бюджетам городских округов на поддержку мер по обеспечению сбалансированности бюджетов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2 02 16549 04 0000 150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Дотации (гранты) бюджетам городских округов за достижение показателей деятельности органов местного самоуправления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2 02 19999 04 0000 150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дотации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2 08 04000 04 0000 150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Перечисления из бюджетов городских округов (в бюджеты гор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2 08 10000 04 0000 150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Перечисления из бюджетов городских округов (в бюджеты городских округов) для осуществления взыскания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Департамент градостроительства и архитектуры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Управление записи актов гражданского состояния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2 02 35930 04 0000 150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государственную регистрацию актов гражданского состояния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2 19 35930 04 0000 150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субвенций на государственную регистрацию актов гражданского состояния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Управление по экологии и природопользованию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1 11 05034 04 1000 120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(платежи (перерасчеты)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1 12 04041 04 0000 120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1 12 04042 04 0000 120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1 12 05040 04 0000 120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пользование водными объектами, находящимися в собственности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1 13 02064 04 0000 130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1 16 07030 04 0000 140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1 16 07040 04 0000 140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1 16 11030 01 0000 140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1 16 11050 01 0000 140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по искам о возмещении вреда, причиненного окружающе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1 16 11090 01 0000 140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по искам о возмещении вреда, причиненного водным объектам, находящимся в собственности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муниципального образования, а также платежи, уплачиваемые при добровольном возмещении вреда, причиненного водным объектам, находящимся в собственности муниципального образования (за исключением вреда, причиненного на особо охраняемых природных территориях)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1 17 05040 04 3000 180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(восстановительная стоимость зеленых насаждений)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2 02 30024 04 0034 150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кругов на выполнение передаваемых полномочий субъектов Российской Федерации (субвенции на реализацию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2 02 30024 04 0035 150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бъектов Российской Федерации (администрирование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Департамент культуры и молодежной политики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2 02 25116 04 0000 150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реализацию программы комплексного развития молодежной политики в регионах Российской Федерации "Регион для молодых"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2 02 25353 04 0000 150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создание школ креативных индустрий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2 02 25454 04 0000 150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создание модельных муниципальных библиотек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2 02 25456 04 0000 150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модернизацию театров юного зрителя и театров кукол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2 02 25509 04 0000 150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2 02 25517 04 0000 150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поддержку творческой деятельности и техническое оснащение детских и кукольных театров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2 02 25519 04 0000 150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поддержку отрасли культуры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2 02 25584 04 0000 150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оснащение региональных и муниципальных театров, находящихся в городах с численностью населения более 300 тысяч человек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2 02 45454 04 0000 150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городских округов на создание модельных муниципальных библиотек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2 03 04099 04 0000 150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от государственных (муниципальных) организаций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бюджетными учреждениями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автономными учреждениями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2 19 25116 04 0000 150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реализацию программы комплексного развития молодежной политики в регионах Российской Федерации "Регион для молодых"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2 19 25353 04 0000 150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создание школ креативных индустрий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2 19 25456 04 0000 150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модернизацию театров юного зрителя и театров кукол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2 19 25509 04 0000 150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2 19 25517 04 0000 150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поддержку творческой деятельности и техническое оснащение детских и кукольных театров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2 19 25519 04 0000 150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поддержку отрасли культуры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2 19 25584 04 0000 150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оснащение региональных и муниципальных театров, находящихся в городах с численностью населения более 300 тысяч человек,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2 19 45454 04 0000 150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иных межбюджетных трансфертов на создание модельных муниципальных библиотек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Департамент образования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1 13 02064 04 0000 130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2 02 20077 04 0000 150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2 02 25228 04 0000 150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оснащение объектов спортивной инфраструктуры спортивно-технологическим оборудованием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2 02 25750 04 0000 150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реализацию мероприятий по модернизации школьных систем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2 02 30024 04 0001 150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(субвенции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2 02 30024 04 0005 150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передаваемых полномочий субъектов Российской Федерации (субвенции на предоставление выплаты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2 02 30024 04 0016 150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предоставление мер социальн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2 02 30024 04 0017 150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предоставление мер социальной поддержки педагогическим работникам образовательных организаций)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2 02 30024 04 0018 150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предоставление мер социальной поддержки учащимся из малоимущих семей)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2 02 30024 04 0023 150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й субъектов Российской Федерации (субвенции на предоставление дополнительных мер социальной поддержки отдельны категориям лиц, которым присуждена ученая степень кандидата наук, доктора наук, работающих в общеобразовательных и профессиональных организациях)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2 02 30024 04 0031 150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ких округов на выполнение передаваемых полномочий субъектов Российской Федерации (субвенции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2 02 30024 04 0033 150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организацию и обеспечение отдыха детей и их оздоровления)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2 02 30024 04 0039 150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(субвенция на финансовое обеспечение получения дошкольного образования в частных дошкольных образовательных организациях)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2 02 30024 04 0040 150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городских округов на выполнение передаваемых полномочий субъектов Российской Федерации (субвенция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2 02 45179 04 0000 150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2 02 45303 04 0000 150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2 03 04099 04 0000 150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от государственных (муниципальных) организаций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бюджетными учреждениями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автономными учреждениями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2 19 25027 04 0000 150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мероприятия государственной программы Российской Федерации "Доступная среда"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2 19 25520 04 0000 150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2 19 25750 04 0000 150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реализацию мероприятий по модернизации школьных систем образования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2 19 45179 04 0000 150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2 19 45303 04 0000 150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Администрация Ленинского района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1 16 01084 01 0000 140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2 02 30024 04 0007 150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2 18 04030 04 0000 150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Администрация Свердловского района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1 16 01084 01 0000 140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2 02 30024 04 0007 150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2 18 04030 04 0000 150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Администрация Мотовилихинского района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1 16 01084 01 0000 140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2 02 30024 04 0007 150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2 18 04030 04 0000 150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администрация Дзержинского района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1 16 01084 01 0000 140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2 02 30024 04 0007 150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2 18 04030 04 0000 150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1 16 01084 01 0000 140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2 02 30024 04 0007 150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2 18 04030 04 0000 150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1 16 01084 01 0000 140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2 02 30024 04 0007 150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Администрация Орджоникидзевского района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1 13 02064 04 0000 130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1 16 01084 01 0000 140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2 02 30024 04 0007 150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2 18 04030 04 0000 150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администрация поселка Новые Ляды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1 16 01074 01 0000 140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1 16 01084 01 0000 140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2 02 30024 04 0007 150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образование комиссий по делам несовершеннолетних и защите их прав и организацию их деятельности)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1 11 07014 04 0000 120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1 16 01194 01 0000 140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2 02 20077 04 0000 150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2 02 25243 04 0000 150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строительство и реконструкцию (модернизацию) объектов питьевого водоснабжения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2 02 25555 04 0000 150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реализацию программ формирования современной городской среды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2 18 04030 04 0000 150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2 19 25243 04 0000 150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строительство и реконструкцию (модернизацию) объектов питьевого водоснабжения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2 19 25555 04 0000 150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реализацию программ формирования современной городской среды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управление капитального строительства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2 02 20077 04 0000 150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2 02 25305 04 0000 150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2 02 25520 04 0000 150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автономными учреждениями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2 19 25305 04 0000 150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2 19 25520 04 0000 150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Департамент дорог и благоустройства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1 11 05092 04 0000 120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1 11 07014 04 0000 120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1 16 01204 01 0000 140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1 16 11064 01 0000 140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бюджетными учреждениями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2 02 20077 04 0000 150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2 02 25021 04 0000 150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2 02 25333 04 0000 150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поддержку региональных программ по проектированию туристского кода центра города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2 02 25394 04 0000 150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2 02 25555 04 0000 150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реализацию программ формирования современной городской среды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2 02 45393 04 0000 150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городских округов на финансовое обеспечение дорожной деятельности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2 19 25333 04 0000 150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поддержку региональных программ по проектированию туристского кода центра города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2 19 25394 04 0000 150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приведение в нормативное состояние автомобильных дорог и искусственных дорожных сооружений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2 19 45393 04 0000 150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иных межбюджетных трансфертов на финансовое обеспечение дорожной деятельности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Департамент транспорта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1 11 07014 04 0000 120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1 13 02994 04 0010 130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(средства от реализации льготных проездных документов)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1 13 02994 04 0015 130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(средства от реализации единых проездных документов)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(доходы от перечисления платы за проезд пассажиров и провоз багажа)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2 02 25401 04 0000 150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2 02 30024 04 0012 150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поселенческих, районных и межмуниципальных маршрутах городского, пригородного и междугородного сообщений)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2 18 04030 04 0000 150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2 19 25401 04 0000 150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Контрольный департамент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2 02 30024 04 0008 150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составление протоколов об административных правонарушениях)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2 02 30024 04 0036 150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осуществление государственных полномочий по созданию и организации деятельности административных комиссий)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департамент экономики и промышленной политики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1 08 07150 01 0000 110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Государственная пошлина за выдачу разрешения на установку рекламной конструкции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1 11 09080 04 1000 120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по договорам на размещение рекламных конструкций)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1 11 09080 04 2000 120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по договорам на размещение нестационарных торговых объектов)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1 16 07090 04 1400 140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 в соответствии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на размещение рекламных конструкций)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1 16 07090 04 1700 140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 в соответствии с законом ил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на размещение нестационарных торговых объектов)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1 16 10123 01 1400 140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(штрафы, неустойки, пени, уплаченные по договорам на размещение рекламных конструкций)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1 16 10123 01 1700 140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(штрафы, неустойки, пени, уплаченные по договорам на размещение нестационарных торговых объектов)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Департамент социальной политики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2 02 25497 04 0000 150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реализацию мероприятий по обеспечению жильем молодых семей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2 02 30024 04 0027 150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ередаваемых полномочий субъектов Российской Федерации (субвенции на осуществление государственных полномочий по обеспечению жилыми помещениями реабилитированных лиц, имеющих инвалидность или являющихся пенсионерами, и проживающих совместно членов их семей)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2 02 30024 04 0033 150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организацию и обеспечение отдыха детей и их оздоровления)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2 02 35134 04 0000 150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осуществление полномочий по обеспечению жильем отдельных 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2 02 35135 04 0000 150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2 02 35176 04 0000 150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субвенции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2 18 04030 04 0000 150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иными организациями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2 19 25497 04 0000 150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реализацию мероприятий по обеспечению жильем молодых семей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2 19 35134 04 0000 150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2 19 35135 04 0000 150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2 19 35176 04 0000 150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Федерации",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Департамент общественной безопасности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2 02 35120 04 0000 150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2 19 35120 04 0000 150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Администрация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1 11 05034 04 1000 120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(платежи (перерасчеты)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1 13 02064 04 0000 130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Комитет по физической культуре и спорту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1 13 02064 04 0000 130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2 02 25229 04 0000 150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приобретение спортивного оборудо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2 02 30024 04 0033 150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организацию и обеспечение отдыха детей и их оздоровления)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2 03 04099 04 0000 150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от государственных (муниципальных) организаций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бюджетными учреждениями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2 18 04020 04 0000 150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бюджетов городских округов от возврата автономными учреждениями остатков субсидий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2 19 25229 04 0000 150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приобретение спортивного оборудования и инвентаря для приведен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Контрольно-счетная палата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71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1 16 01157 01 0000 140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1 16 10100 04 0000 140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Пермская городская Дума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Управление жилищных отношений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1 14 01040 04 0000 410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продажи квартир, находящихся в собственности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1 16 07090 04 3000 140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 в соответствии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социального найма жилого помещения)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2 02 20299 04 0000 150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обеспечение мероприятий по переселению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2 02 20302 04 0000 150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2 02 30024 04 0015 150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лнение передаваемых полномочий субъектов Российской Федерации (субвенции на выполнение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2 02 30024 04 0038 150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выполнение передаваемых полномочий 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бъектов Российской Федерации (субвенции на организацию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2 02 35082 04 0000 150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2 02 39999 04 0000 150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субвенции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2 19 35082 04 0000 150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субвенций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2 19 35485 04 0000 150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субвенций на обеспечение жильем граждан, уволенных с военной службы (службы), и приравненных к ним лиц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Департамент земельных отношений администрации города Перми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1 11 05012 04 1000 120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оговоров аренды указанных земельных участков (сумма платежа (перерасчеты, недоимка и задолженность), кроме средств от продажи права на заключение договоров аренды по результатам аукциона и суммы платежей по договорам аренды, заключенным по итогам аукциона)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1 11 05012 04 1020 120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Доходы, получаемые в виде арендной платы за земельные участки, государственная собственность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(средства от продажи права на заключение договоров аренды по результатам аукциона)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1 11 05024 04 1000 120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втономных учреждений) (сумма платежа (перерасчеты, недоимка и задолженность) по данному виду дохода, кроме средств от продажи права на заключение договоров аренды по результатам аукциона и суммы платежей по договорам аренды, заключенным по итогам аукциона)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1 11 05024 04 1020 120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Доходы, получаемые в виде арендной платы, а также средства от продажи пра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(средства от продажи права на заключение договоров аренды по результатам аукциона)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1 11 05312 04 1000 120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1 11 05324 04 1000 120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1 11 05410 04 1000 120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публичный сервитут, предусмотренная решением уполномоченного органа об устан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1 11 05420 04 1000 120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публичный серв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 (сумма платежа (перерасчеты, недоимка и задолженность) по данному виду дохода)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1 11 09044 04 0000 120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1 13 01994 04 0020 130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оказания платных услуг (работ) получателями средств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1 13 02994 04 0030 130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доходы от компенсации затрат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1 14 02042 04 0000 440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реализации иму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1 14 06012 04 0000 430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1 14 06024 04 0000 430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1 14 06312 04 0000 430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увеличение площади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1 14 06324 04 0000 430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1 16 02020 02 0000 140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1 16 07010 04 0000 140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1 16 07090 04 1120 140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аренды земельны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х участков, государственная собственность на которые не разграничена и которые расположены в границах городских округов, за исключением договоров, заключенных по итогам аукционов по продаже права на заключение договоров аренды указанных земельных участков)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1 16 07090 04 1123 140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 договорам аренды земельных участков, государственная собственность на которые не разграничена и которые расположены в границах городских округов, заключенных по итогам аукциона по продаже права на заключение договоров аренды указанных земельных участков)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1 16 07090 04 1124 140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органом (муниципальным казенным учреждением) городского округа (штрафы, неустойки, пени, уплаченные по договорам купли-продажи земельных участков, государственная собственность на которые не разграничена и которые расположены в границах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1 16 07090 04 1240 140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 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аренды земельных участков, находящихс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я в собственности городских округов (за исключением земельных участков муниципальных бюджетных и автономных учреждений), за исключением договоров, заключенных по итогам аукционов по продаже права на заключение договоров аренды указанных земельных участков)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1 16 07090 04 1243 140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договорам аренды зем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ельных участков, находящихся в собственности городских округов (за исключением земельных участков муниципальных бюджетных и автономных учреждений), заключенных по итогам аукциона по продаже права на заключение договоров аренды указанных земельных участков)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1 16 07090 04 1244 140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ым казенным учреждением) городского округа (штрафы, неустойки, пени, уплаченные по договорам купли-продажи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 в соответствии с законом или договором в случае неисполнения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сервитута, заключенным органами местного самоуправления городск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(штрафы, неустойки, пени,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71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1 16 07090 04 1541 140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(штрафы, неустойки, пени, уплаченные по решению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71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1 16 07090 04 1542 140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рганом (муниципальным казенным учреждением) городского округа (штрафы, неустойки, пени, уплаченные по решению уполномоченного органа об установлении публичного сервитута в отношении земельных участков, находящихся в собственности городских округов и не пре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1 16 07090 04 9000 140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1 16 10032 04 0000 140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1 16 10061 04 0000 140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85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1 16 10081 04 0000 140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в целях возмещения ущерба при расторжении муниципального контракта, заключенного с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1 16 10123 01 1120 140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от денежных взысканий (штрафов), уплаченные по договорам аренды земельны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х участков, государственная собственность на которые не разграничена и которые расположены в границах городских округов, за исключением договоров, заключенных по итогам аукционов по продаже права на заключение договоров аренды указанных земельных участков)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4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1 16 10123 01 1123 140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от денежных взысканий (штрафов), уплаченные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 договорам аренды земельных участков, государственная собственность на которые не разграничена и которые расположены в границах городских округов, заключенных по итогам аукциона по продаже права на заключение договоров аренды указанных земельных участков)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1 16 10123 01 1240 140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от денежных взысканий (штрафов), уплаченные по договорам аренды земельных участков, находящихс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я в собственности городских округов (за исключением земельных участков муниципальных бюджетных и автономных учреждений), за исключением договоров, заключенных по итогам аукционов по продаже права на заключение договоров аренды указанных земельных участков)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1 16 10123 01 1243 140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от денежных взысканий (штрафов), уплаченные по договорам аренды зем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ельных участков, находящихся в собственности городских округов (за исключением земельных участков муниципальных бюджетных и автономных учреждений), заключенных по итогам аукциона по продаже права на заключение договоров аренды указанных земельных участков)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1 16 10123 01 1531 140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2020 года, подлежащие зачислению в бюджет муниципального образования по нормативам, действовавшим в 2019 году (доходы от денежных взысканий (штрафов), уплаченные по соглашениям об установлении сервитута, заключенным органами местного самоуправления городск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1 16 10123 01 1532 140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денежных взысканий (штрафов), поступающ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от денежных взысканий (штрафов), уплаченные по соглашениям об установлении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1 16 10123 01 9000 140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(прочие доходы от денежных взысканий (штрафов)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1 17 01040 04 0000 180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Невыясненные поступления, зачисляемые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1 17 05040 04 9000 180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 бюджетов городских округов (прочие доходы)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2 02 20077 04 0000 150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2 02 25511 04 0000 150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городских округов на проведение комплексных кадастровых работ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2 02 29999 04 0000 150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2 02 49999 04 0000 150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2 07 04050 04 0000 150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2 19 25511 04 0000 150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 на проведение комплексных кадастровых работ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70"/>
        </w:trPr>
        <w:tblPrEx/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hanging="142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2 19 60010 04 0000 150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142" w:right="57" w:firstLine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widowControl w:val="off"/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erReference w:type="first" r:id="rId11"/>
      <w:footnotePr/>
      <w:endnotePr/>
      <w:type w:val="nextPage"/>
      <w:pgSz w:w="11900" w:h="16820" w:orient="portrait"/>
      <w:pgMar w:top="1134" w:right="419" w:bottom="80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framePr w:wrap="around" w:vAnchor="text" w:hAnchor="margin" w:xAlign="center" w:y="1"/>
      <w:rPr>
        <w:rStyle w:val="888"/>
      </w:rPr>
    </w:pPr>
    <w:r>
      <w:rPr>
        <w:rStyle w:val="888"/>
      </w:rPr>
    </w:r>
    <w:r>
      <w:rPr>
        <w:rStyle w:val="888"/>
      </w:rPr>
    </w:r>
  </w:p>
  <w:p>
    <w:pPr>
      <w:pStyle w:val="8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framePr w:wrap="around" w:vAnchor="text" w:hAnchor="margin" w:xAlign="center" w:y="1"/>
      <w:rPr>
        <w:rStyle w:val="888"/>
      </w:rPr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81"/>
    <w:link w:val="879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81"/>
    <w:link w:val="880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78"/>
    <w:next w:val="878"/>
    <w:link w:val="70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basedOn w:val="881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8"/>
    <w:next w:val="878"/>
    <w:link w:val="71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81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8"/>
    <w:next w:val="878"/>
    <w:link w:val="71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81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8"/>
    <w:next w:val="878"/>
    <w:link w:val="71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81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8"/>
    <w:next w:val="878"/>
    <w:link w:val="71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81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8"/>
    <w:next w:val="878"/>
    <w:link w:val="71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81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8"/>
    <w:next w:val="878"/>
    <w:link w:val="72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81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78"/>
    <w:uiPriority w:val="34"/>
    <w:qFormat/>
    <w:pPr>
      <w:ind w:left="720"/>
      <w:contextualSpacing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78"/>
    <w:next w:val="878"/>
    <w:link w:val="72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4">
    <w:name w:val="Title Char"/>
    <w:basedOn w:val="881"/>
    <w:link w:val="723"/>
    <w:uiPriority w:val="10"/>
    <w:rPr>
      <w:sz w:val="48"/>
      <w:szCs w:val="48"/>
    </w:rPr>
  </w:style>
  <w:style w:type="paragraph" w:styleId="725">
    <w:name w:val="Subtitle"/>
    <w:basedOn w:val="878"/>
    <w:next w:val="878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81"/>
    <w:link w:val="725"/>
    <w:uiPriority w:val="11"/>
    <w:rPr>
      <w:sz w:val="24"/>
      <w:szCs w:val="24"/>
    </w:rPr>
  </w:style>
  <w:style w:type="paragraph" w:styleId="727">
    <w:name w:val="Quote"/>
    <w:basedOn w:val="878"/>
    <w:next w:val="878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8"/>
    <w:next w:val="878"/>
    <w:link w:val="73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81"/>
    <w:link w:val="889"/>
    <w:uiPriority w:val="99"/>
  </w:style>
  <w:style w:type="character" w:styleId="732">
    <w:name w:val="Footer Char"/>
    <w:basedOn w:val="881"/>
    <w:link w:val="887"/>
    <w:uiPriority w:val="99"/>
  </w:style>
  <w:style w:type="character" w:styleId="733">
    <w:name w:val="Caption Char"/>
    <w:basedOn w:val="884"/>
    <w:link w:val="887"/>
    <w:uiPriority w:val="99"/>
  </w:style>
  <w:style w:type="table" w:styleId="734">
    <w:name w:val="Table Grid"/>
    <w:basedOn w:val="8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0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71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72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73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74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75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76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4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8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81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81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spacing w:after="57"/>
      <w:ind w:left="0" w:right="0" w:firstLine="0"/>
    </w:pPr>
  </w:style>
  <w:style w:type="paragraph" w:styleId="868">
    <w:name w:val="toc 2"/>
    <w:basedOn w:val="878"/>
    <w:next w:val="878"/>
    <w:uiPriority w:val="39"/>
    <w:unhideWhenUsed/>
    <w:pPr>
      <w:spacing w:after="57"/>
      <w:ind w:left="283" w:right="0" w:firstLine="0"/>
    </w:pPr>
  </w:style>
  <w:style w:type="paragraph" w:styleId="869">
    <w:name w:val="toc 3"/>
    <w:basedOn w:val="878"/>
    <w:next w:val="878"/>
    <w:uiPriority w:val="39"/>
    <w:unhideWhenUsed/>
    <w:pPr>
      <w:spacing w:after="57"/>
      <w:ind w:left="567" w:right="0" w:firstLine="0"/>
    </w:pPr>
  </w:style>
  <w:style w:type="paragraph" w:styleId="870">
    <w:name w:val="toc 4"/>
    <w:basedOn w:val="878"/>
    <w:next w:val="878"/>
    <w:uiPriority w:val="39"/>
    <w:unhideWhenUsed/>
    <w:pPr>
      <w:spacing w:after="57"/>
      <w:ind w:left="850" w:right="0" w:firstLine="0"/>
    </w:pPr>
  </w:style>
  <w:style w:type="paragraph" w:styleId="871">
    <w:name w:val="toc 5"/>
    <w:basedOn w:val="878"/>
    <w:next w:val="878"/>
    <w:uiPriority w:val="39"/>
    <w:unhideWhenUsed/>
    <w:pPr>
      <w:spacing w:after="57"/>
      <w:ind w:left="1134" w:right="0" w:firstLine="0"/>
    </w:pPr>
  </w:style>
  <w:style w:type="paragraph" w:styleId="872">
    <w:name w:val="toc 6"/>
    <w:basedOn w:val="878"/>
    <w:next w:val="878"/>
    <w:uiPriority w:val="39"/>
    <w:unhideWhenUsed/>
    <w:pPr>
      <w:spacing w:after="57"/>
      <w:ind w:left="1417" w:right="0" w:firstLine="0"/>
    </w:pPr>
  </w:style>
  <w:style w:type="paragraph" w:styleId="873">
    <w:name w:val="toc 7"/>
    <w:basedOn w:val="878"/>
    <w:next w:val="878"/>
    <w:uiPriority w:val="39"/>
    <w:unhideWhenUsed/>
    <w:pPr>
      <w:spacing w:after="57"/>
      <w:ind w:left="1701" w:right="0" w:firstLine="0"/>
    </w:pPr>
  </w:style>
  <w:style w:type="paragraph" w:styleId="874">
    <w:name w:val="toc 8"/>
    <w:basedOn w:val="878"/>
    <w:next w:val="878"/>
    <w:uiPriority w:val="39"/>
    <w:unhideWhenUsed/>
    <w:pPr>
      <w:spacing w:after="57"/>
      <w:ind w:left="1984" w:right="0" w:firstLine="0"/>
    </w:pPr>
  </w:style>
  <w:style w:type="paragraph" w:styleId="875">
    <w:name w:val="toc 9"/>
    <w:basedOn w:val="878"/>
    <w:next w:val="878"/>
    <w:uiPriority w:val="39"/>
    <w:unhideWhenUsed/>
    <w:pPr>
      <w:spacing w:after="57"/>
      <w:ind w:left="2268" w:right="0" w:firstLine="0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paragraph" w:styleId="879">
    <w:name w:val="Heading 1"/>
    <w:basedOn w:val="878"/>
    <w:next w:val="878"/>
    <w:qFormat/>
    <w:pPr>
      <w:keepNext/>
      <w:ind w:right="-1" w:firstLine="709"/>
      <w:jc w:val="both"/>
      <w:outlineLvl w:val="0"/>
    </w:pPr>
    <w:rPr>
      <w:sz w:val="24"/>
    </w:rPr>
  </w:style>
  <w:style w:type="paragraph" w:styleId="880">
    <w:name w:val="Heading 2"/>
    <w:basedOn w:val="878"/>
    <w:next w:val="878"/>
    <w:qFormat/>
    <w:pPr>
      <w:keepNext/>
      <w:ind w:right="-1"/>
      <w:jc w:val="both"/>
      <w:outlineLvl w:val="1"/>
    </w:pPr>
    <w:rPr>
      <w:sz w:val="24"/>
    </w:rPr>
  </w:style>
  <w:style w:type="character" w:styleId="881" w:default="1">
    <w:name w:val="Default Paragraph Font"/>
    <w:semiHidden/>
  </w:style>
  <w:style w:type="table" w:styleId="882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semiHidden/>
  </w:style>
  <w:style w:type="paragraph" w:styleId="884">
    <w:name w:val="Caption"/>
    <w:basedOn w:val="878"/>
    <w:next w:val="878"/>
    <w:qFormat/>
    <w:pPr>
      <w:widowControl w:val="off"/>
      <w:spacing w:line="360" w:lineRule="exact"/>
      <w:jc w:val="center"/>
    </w:pPr>
    <w:rPr>
      <w:b/>
      <w:sz w:val="32"/>
    </w:rPr>
  </w:style>
  <w:style w:type="paragraph" w:styleId="885">
    <w:name w:val="Body Text"/>
    <w:basedOn w:val="878"/>
    <w:pPr>
      <w:ind w:right="3117"/>
    </w:pPr>
    <w:rPr>
      <w:rFonts w:ascii="Courier New" w:hAnsi="Courier New"/>
      <w:sz w:val="26"/>
    </w:rPr>
  </w:style>
  <w:style w:type="paragraph" w:styleId="886">
    <w:name w:val="Body Text Indent"/>
    <w:basedOn w:val="878"/>
    <w:pPr>
      <w:ind w:right="-1"/>
      <w:jc w:val="both"/>
    </w:pPr>
    <w:rPr>
      <w:sz w:val="26"/>
    </w:rPr>
  </w:style>
  <w:style w:type="paragraph" w:styleId="887">
    <w:name w:val="Footer"/>
    <w:basedOn w:val="878"/>
    <w:pPr>
      <w:tabs>
        <w:tab w:val="center" w:pos="4153" w:leader="none"/>
        <w:tab w:val="right" w:pos="8306" w:leader="none"/>
      </w:tabs>
    </w:pPr>
  </w:style>
  <w:style w:type="character" w:styleId="888">
    <w:name w:val="page number"/>
    <w:basedOn w:val="881"/>
  </w:style>
  <w:style w:type="paragraph" w:styleId="889">
    <w:name w:val="Header"/>
    <w:basedOn w:val="878"/>
    <w:pPr>
      <w:tabs>
        <w:tab w:val="center" w:pos="4153" w:leader="none"/>
        <w:tab w:val="right" w:pos="8306" w:leader="none"/>
      </w:tabs>
    </w:pPr>
  </w:style>
  <w:style w:type="paragraph" w:styleId="890">
    <w:name w:val="Balloon Text"/>
    <w:basedOn w:val="878"/>
    <w:link w:val="891"/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link w:val="890"/>
    <w:rPr>
      <w:rFonts w:ascii="Segoe UI" w:hAnsi="Segoe UI" w:cs="Segoe UI"/>
      <w:sz w:val="18"/>
      <w:szCs w:val="18"/>
    </w:rPr>
  </w:style>
  <w:style w:type="paragraph" w:styleId="892" w:customStyle="1">
    <w:name w:val="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wmf"/><Relationship Id="rId13" Type="http://schemas.openxmlformats.org/officeDocument/2006/relationships/image" Target="media/image2.png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5</cp:revision>
  <dcterms:created xsi:type="dcterms:W3CDTF">2024-10-25T06:16:00Z</dcterms:created>
  <dcterms:modified xsi:type="dcterms:W3CDTF">2024-11-19T14:10:54Z</dcterms:modified>
</cp:coreProperties>
</file>