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3670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3670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6560" cy="497840"/>
                                        <wp:effectExtent l="0" t="0" r="0" b="0"/>
                                        <wp:docPr id="2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6560" cy="497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80pt;height:39.2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21.0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6560" cy="497840"/>
                                  <wp:effectExtent l="0" t="0" r="0" b="0"/>
                                  <wp:docPr id="2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560" cy="49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80pt;height:39.2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</w:pPr>
      <w:r/>
      <w:r/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«Управление муниципальным </w:t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имуществом города Перми», </w:t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утвержденную постановлением </w:t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970"/>
        <w:spacing w:line="240" w:lineRule="exact"/>
        <w:tabs>
          <w:tab w:val="left" w:pos="3686" w:leader="none"/>
          <w:tab w:val="left" w:pos="3828" w:leader="none"/>
          <w:tab w:val="left" w:pos="3969" w:leader="none"/>
        </w:tabs>
        <w:rPr>
          <w:b/>
        </w:rPr>
      </w:pPr>
      <w:r>
        <w:rPr>
          <w:b/>
        </w:rPr>
        <w:t xml:space="preserve">от 15.10.2021 № 875</w:t>
      </w:r>
      <w:r>
        <w:rPr>
          <w:b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 xml:space="preserve">равления в Российской Федерации», решением Пермской городской Думы от 28 августа 2007 г. № 185 «Об утверждении Положения о бюджете и бюджетном процессе в городе Перми», Уставом города Перми, постановлением администрации города Перми от 25 сентября 2013 г. </w:t>
      </w:r>
      <w:r>
        <w:rPr>
          <w:rFonts w:eastAsia="Calibri"/>
          <w:sz w:val="28"/>
          <w:szCs w:val="28"/>
          <w:lang w:eastAsia="en-US"/>
        </w:rPr>
        <w:br/>
        <w:t xml:space="preserve">№ 781 «Об утверждении Порядка принятия решений о разработке муниципальных программ, их формирования и реализации» 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прилагаемые изменения в муниципальную программу «Управление муниципальным имуществом города Перми», утвержденную постановлением администрации города Перми от 15 октября 2021 г. № 875 (в ред.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от 23.12.2021 № 1196, от 22.03.2022 № 199, от 12.10.2022 № 931, от 20.10.2022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1029, от 22.12.2022 № 1333, от 23.01.2023 № 35, от 20.04.2023 № 323,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от 04.08.2023 № 663, от 19.10.2023 № 1116,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15.11.2023 № 1258, от 26.12.2023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№ 1476, от 02.02.2024 № 55, от 16.05.2024 № 371).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</w:t>
      </w:r>
      <w:r>
        <w:rPr>
          <w:rFonts w:eastAsia="Calibri"/>
          <w:sz w:val="28"/>
          <w:szCs w:val="28"/>
          <w:lang w:eastAsia="en-US"/>
        </w:rPr>
        <w:t xml:space="preserve">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действует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по 31 декабря 2024 г.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Управлению по общим вопро</w:t>
      </w:r>
      <w:r>
        <w:rPr>
          <w:rFonts w:eastAsia="Calibri"/>
          <w:sz w:val="28"/>
          <w:szCs w:val="28"/>
          <w:lang w:eastAsia="en-US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eastAsia="Calibri"/>
          <w:sz w:val="28"/>
          <w:szCs w:val="28"/>
          <w:lang w:val="en-US" w:eastAsia="en-US"/>
        </w:rPr>
        <w:t xml:space="preserve">www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gorodperm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val="en-US" w:eastAsia="en-US"/>
        </w:rPr>
        <w:t xml:space="preserve">ru</w:t>
      </w:r>
      <w:r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 xml:space="preserve">на первого заместителя главы администрации города Перми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Андрианову О.Н.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363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</w:t>
      </w:r>
      <w:bookmarkStart w:id="0" w:name="_GoBack"/>
      <w:r/>
      <w:bookmarkEnd w:id="0"/>
      <w:r>
        <w:rPr>
          <w:sz w:val="28"/>
          <w:szCs w:val="28"/>
        </w:rPr>
        <w:t xml:space="preserve">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УТВЕРЖДЕНЫ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921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21.11.2024 № 1117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963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t xml:space="preserve">в муниципальную программу </w:t>
      </w:r>
      <w:r>
        <w:rPr>
          <w:rFonts w:eastAsia="Calibri"/>
          <w:b/>
          <w:sz w:val="28"/>
          <w:szCs w:val="28"/>
          <w:lang w:eastAsia="en-US"/>
        </w:rPr>
        <w:t xml:space="preserve">«Управление муниципальным имуществом города Перми», 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утвержденную постановлением администрации города Перми от 15 октября 2021 г. № 875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разделе «Паспорт муниципальной программы» строки 9,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10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050"/>
        <w:gridCol w:w="1417"/>
        <w:gridCol w:w="1417"/>
        <w:gridCol w:w="1559"/>
        <w:gridCol w:w="1559"/>
        <w:gridCol w:w="1559"/>
      </w:tblGrid>
      <w:tr>
        <w:tblPrEx/>
        <w:trPr/>
        <w:tc>
          <w:tcPr>
            <w:tcW w:w="4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программы (подпрограммы)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97 299,230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124 659,197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158 574,887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185 130,690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219 189,200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96 756,384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124 659,197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158 498,220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185 130,690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219 189,200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542,846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76,667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1.1,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1 884,675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2 037,103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2 696,200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2 009,900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2 009,900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1 884,675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2 037,103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2 696,200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2 009,900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2 009,900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1.2, всего (тыс. руб.),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95 414,555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122 622,094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217 179,300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94 871,709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122 622,094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217 179,300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542,846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76,667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конечного результата целей программы,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неналоговых доходов бюджета города Перми, тыс. руб.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151 292,900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301 398,700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412 340,200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156 831,9000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148 252,700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106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 В разделе «Система программных мероприятий подпрограммы 1.2 «Содержание муниципального имущества» муниципальной программы «Управление муниципальным имуществом города Перми»:</w:t>
      </w:r>
      <w:r>
        <w:t xml:space="preserve"> 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строки 1.2.1.1.1.1, «Итого по мероприятию 1.2.1.1.1, в том числе по источникам финансирования» изложить </w:t>
      </w:r>
      <w:r>
        <w:rPr>
          <w:rFonts w:eastAsia="Calibri"/>
          <w:sz w:val="28"/>
          <w:szCs w:val="28"/>
          <w:lang w:eastAsia="en-US"/>
        </w:rPr>
        <w:br/>
        <w:t xml:space="preserve">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567"/>
        <w:gridCol w:w="425"/>
        <w:gridCol w:w="567"/>
        <w:gridCol w:w="567"/>
        <w:gridCol w:w="567"/>
        <w:gridCol w:w="567"/>
        <w:gridCol w:w="992"/>
        <w:gridCol w:w="1701"/>
        <w:gridCol w:w="993"/>
        <w:gridCol w:w="992"/>
        <w:gridCol w:w="1136"/>
        <w:gridCol w:w="1134"/>
        <w:gridCol w:w="992"/>
      </w:tblGrid>
      <w:tr>
        <w:tblPrEx/>
        <w:trPr/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1.2.1.1.1.1</w:t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обслуживаемых нежилых помещений, входящих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муниципальную казну, содержание которых осуществляется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бюджета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кв. м </w:t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79,4 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100,8 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90,2 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90,2 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90,2 </w:t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«СМИ»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</w:r>
          </w:p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42 795,</w:t>
            </w:r>
            <w:r>
              <w:rPr>
                <w:sz w:val="24"/>
                <w:szCs w:val="24"/>
              </w:rPr>
              <w:br w:type="textWrapping" w:clear="all"/>
              <w:t xml:space="preserve">047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50 057,</w:t>
            </w:r>
            <w:r>
              <w:rPr>
                <w:sz w:val="24"/>
                <w:szCs w:val="24"/>
              </w:rPr>
              <w:br w:type="textWrapping" w:clear="all"/>
              <w:t xml:space="preserve">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  <w:t xml:space="preserve">8 340, 910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47 058,</w:t>
            </w:r>
            <w:r>
              <w:rPr>
                <w:sz w:val="24"/>
                <w:szCs w:val="24"/>
              </w:rPr>
              <w:br w:type="textWrapping" w:clear="all"/>
              <w:t xml:space="preserve">200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47 058,</w:t>
            </w:r>
            <w:r>
              <w:rPr>
                <w:sz w:val="24"/>
                <w:szCs w:val="24"/>
              </w:rPr>
              <w:br w:type="textWrapping" w:clear="all"/>
              <w:t xml:space="preserve">200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pStyle w:val="1042"/>
              <w:spacing w:before="0" w:beforeAutospacing="0" w:after="0" w:afterAutospacing="0" w:line="180" w:lineRule="atLeast"/>
            </w:pPr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(неиспользо-ванные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76,667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0,0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0,0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08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мероприятию 1.2.1.1.1, в том числе по источникам 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42 795,</w:t>
            </w:r>
            <w:r>
              <w:rPr>
                <w:sz w:val="24"/>
                <w:szCs w:val="24"/>
              </w:rPr>
              <w:br w:type="textWrapping" w:clear="all"/>
              <w:t xml:space="preserve">047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50 057,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58 417, 577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47 058,</w:t>
            </w:r>
            <w:r>
              <w:rPr>
                <w:sz w:val="24"/>
                <w:szCs w:val="24"/>
              </w:rPr>
              <w:br w:type="textWrapping" w:clear="all"/>
              <w:t xml:space="preserve">200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47 058,</w:t>
            </w:r>
            <w:r>
              <w:rPr>
                <w:sz w:val="24"/>
                <w:szCs w:val="24"/>
              </w:rPr>
              <w:br w:type="textWrapping" w:clear="all"/>
              <w:t xml:space="preserve">200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left w:val="single" w:color="000000" w:sz="4" w:space="0"/>
              <w:right w:val="single" w:color="000000" w:sz="4" w:space="0"/>
            </w:tcBorders>
            <w:tcW w:w="808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br w:type="textWrapping" w:clear="all"/>
              <w:t xml:space="preserve">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42 795,</w:t>
            </w:r>
            <w:r>
              <w:rPr>
                <w:sz w:val="24"/>
                <w:szCs w:val="24"/>
              </w:rPr>
              <w:br w:type="textWrapping" w:clear="all"/>
              <w:t xml:space="preserve">047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50 057,</w:t>
            </w:r>
            <w:r>
              <w:rPr>
                <w:sz w:val="24"/>
                <w:szCs w:val="24"/>
              </w:rPr>
              <w:br w:type="textWrapping" w:clear="all"/>
              <w:t xml:space="preserve">510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58 340,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910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47 058,</w:t>
            </w:r>
            <w:r>
              <w:rPr>
                <w:sz w:val="24"/>
                <w:szCs w:val="24"/>
              </w:rPr>
              <w:br w:type="textWrapping" w:clear="all"/>
              <w:t xml:space="preserve">200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47 058,</w:t>
            </w:r>
            <w:r>
              <w:rPr>
                <w:sz w:val="24"/>
                <w:szCs w:val="24"/>
              </w:rPr>
              <w:br w:type="textWrapping" w:clear="all"/>
              <w:t xml:space="preserve">200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(неиспользо-ванные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76,667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строку 1.2.1.1.2.1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15026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425"/>
        <w:gridCol w:w="283"/>
        <w:gridCol w:w="426"/>
        <w:gridCol w:w="425"/>
        <w:gridCol w:w="425"/>
        <w:gridCol w:w="425"/>
        <w:gridCol w:w="1134"/>
        <w:gridCol w:w="2268"/>
        <w:gridCol w:w="993"/>
        <w:gridCol w:w="992"/>
        <w:gridCol w:w="1134"/>
        <w:gridCol w:w="1134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ind w:firstLine="13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1.2.1.1.2.1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4" w:type="dxa"/>
            <w:textDirection w:val="lrTb"/>
            <w:noWrap w:val="false"/>
          </w:tcPr>
          <w:p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ОНМФ, приведенных </w:t>
            </w:r>
            <w:r>
              <w:rPr>
                <w:sz w:val="24"/>
                <w:szCs w:val="24"/>
              </w:rPr>
            </w:r>
          </w:p>
          <w:p>
            <w:pPr>
              <w:ind w:left="1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нормативное состояние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15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18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МКУ «СМИ»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10 421,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806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25 643,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130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44 368, 503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83 155,49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ind w:hanging="1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117 214,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000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в графе 13 строки 1.2.1.1.3.1 цифры «</w:t>
      </w:r>
      <w:r>
        <w:rPr>
          <w:sz w:val="28"/>
          <w:szCs w:val="28"/>
        </w:rPr>
        <w:t xml:space="preserve">41 615,120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53 092,607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в графе 14 строки 1.2.1.1.3.1 цифры «</w:t>
      </w:r>
      <w:r>
        <w:rPr>
          <w:sz w:val="28"/>
          <w:szCs w:val="28"/>
        </w:rPr>
        <w:t xml:space="preserve">40 825,700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52 907,100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в графе 15 строки 1.2.1.1.3.1 цифры «</w:t>
      </w:r>
      <w:r>
        <w:rPr>
          <w:sz w:val="28"/>
          <w:szCs w:val="28"/>
        </w:rPr>
        <w:t xml:space="preserve">40 825,700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52 907,100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графе 13 строки «Итого по мероприятию 1.2.1.1.3, в том числе по источникам финансирования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цифры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«</w:t>
      </w:r>
      <w:r>
        <w:rPr>
          <w:color w:val="000000"/>
          <w:sz w:val="28"/>
          <w:szCs w:val="28"/>
        </w:rPr>
        <w:t xml:space="preserve">41 615,120</w:t>
      </w:r>
      <w:r>
        <w:rPr>
          <w:rFonts w:eastAsia="Calibri"/>
          <w:color w:val="000000"/>
          <w:sz w:val="28"/>
          <w:szCs w:val="28"/>
          <w:lang w:eastAsia="en-US"/>
        </w:rPr>
        <w:t xml:space="preserve">» заменить цифрами «</w:t>
      </w:r>
      <w:r>
        <w:rPr>
          <w:color w:val="000000"/>
          <w:sz w:val="28"/>
          <w:szCs w:val="28"/>
        </w:rPr>
        <w:t xml:space="preserve">53 092,607</w:t>
      </w:r>
      <w:r>
        <w:rPr>
          <w:rFonts w:eastAsia="Calibri"/>
          <w:color w:val="000000"/>
          <w:sz w:val="28"/>
          <w:szCs w:val="28"/>
          <w:lang w:eastAsia="en-US"/>
        </w:rPr>
        <w:t xml:space="preserve">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2.7.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графе 14 строки «Итого по мероприятию 1.2.1.1.3, в том числе по источникам финансирования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цифры </w:t>
      </w:r>
      <w:r>
        <w:rPr>
          <w:rFonts w:eastAsia="Calibri"/>
          <w:sz w:val="28"/>
          <w:szCs w:val="28"/>
          <w:lang w:eastAsia="en-US"/>
        </w:rPr>
        <w:br/>
        <w:t xml:space="preserve">«</w:t>
      </w:r>
      <w:r>
        <w:rPr>
          <w:sz w:val="28"/>
          <w:szCs w:val="28"/>
        </w:rPr>
        <w:t xml:space="preserve">40 825,700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52 907,100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2.8. в графе 15 строки «Итого по мероприятию 1.2.1.1.3, в том числе по источникам финансирования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цифры </w:t>
      </w:r>
      <w:r>
        <w:rPr>
          <w:rFonts w:eastAsia="Calibri"/>
          <w:sz w:val="28"/>
          <w:szCs w:val="28"/>
          <w:lang w:eastAsia="en-US"/>
        </w:rPr>
        <w:br/>
        <w:t xml:space="preserve">«</w:t>
      </w:r>
      <w:r>
        <w:rPr>
          <w:sz w:val="28"/>
          <w:szCs w:val="28"/>
        </w:rPr>
        <w:t xml:space="preserve">40 825,700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52 907,100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2.9. строки «Итого по основному мероприятию 1.2.1.1, в том числе по источникам финансирования», «Итого </w:t>
      </w:r>
      <w:r>
        <w:rPr>
          <w:rFonts w:eastAsia="Calibri"/>
          <w:sz w:val="28"/>
          <w:szCs w:val="28"/>
          <w:lang w:eastAsia="en-US"/>
        </w:rPr>
        <w:br/>
        <w:t xml:space="preserve">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609"/>
        <w:gridCol w:w="1130"/>
        <w:gridCol w:w="1130"/>
        <w:gridCol w:w="1275"/>
        <w:gridCol w:w="1215"/>
        <w:gridCol w:w="113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537" w:type="dxa"/>
            <w:vMerge w:val="restart"/>
            <w:textDirection w:val="lrTb"/>
            <w:noWrap w:val="false"/>
          </w:tcPr>
          <w:p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основному мероприятию 1.2.1.1, в том числе по источникам 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95 414,</w:t>
            </w:r>
            <w:r>
              <w:rPr>
                <w:sz w:val="24"/>
                <w:szCs w:val="24"/>
              </w:rPr>
              <w:br w:type="textWrapping" w:clear="all"/>
              <w:t xml:space="preserve">555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122 622,</w:t>
            </w:r>
            <w:r>
              <w:rPr>
                <w:sz w:val="24"/>
                <w:szCs w:val="24"/>
              </w:rPr>
              <w:br w:type="textWrapping" w:clear="all"/>
              <w:t xml:space="preserve">094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217 179, 300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94 871,</w:t>
            </w:r>
            <w:r>
              <w:rPr>
                <w:sz w:val="24"/>
                <w:szCs w:val="24"/>
              </w:rPr>
              <w:br w:type="textWrapping" w:clear="all"/>
              <w:t xml:space="preserve">709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122 622,</w:t>
            </w:r>
            <w:r>
              <w:rPr>
                <w:sz w:val="24"/>
                <w:szCs w:val="24"/>
              </w:rPr>
              <w:br w:type="textWrapping" w:clear="all"/>
              <w:t xml:space="preserve">094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217 179, 300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542,846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76,667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537" w:type="dxa"/>
            <w:vMerge w:val="restart"/>
            <w:textDirection w:val="lrTb"/>
            <w:noWrap w:val="false"/>
          </w:tcPr>
          <w:p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задаче 1.2.1, в том числе </w:t>
            </w:r>
            <w:r>
              <w:rPr>
                <w:sz w:val="24"/>
                <w:szCs w:val="24"/>
              </w:rPr>
            </w:r>
          </w:p>
          <w:p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источникам 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95 414,</w:t>
            </w:r>
            <w:r>
              <w:rPr>
                <w:sz w:val="24"/>
                <w:szCs w:val="24"/>
              </w:rPr>
              <w:br w:type="textWrapping" w:clear="all"/>
              <w:t xml:space="preserve">555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122 622,</w:t>
            </w:r>
            <w:r>
              <w:rPr>
                <w:sz w:val="24"/>
                <w:szCs w:val="24"/>
              </w:rPr>
              <w:br w:type="textWrapping" w:clear="all"/>
              <w:t xml:space="preserve">094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217 179, 300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94 871,</w:t>
            </w:r>
            <w:r>
              <w:rPr>
                <w:sz w:val="24"/>
                <w:szCs w:val="24"/>
              </w:rPr>
              <w:br w:type="textWrapping" w:clear="all"/>
              <w:t xml:space="preserve">709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122 622,</w:t>
            </w:r>
            <w:r>
              <w:rPr>
                <w:sz w:val="24"/>
                <w:szCs w:val="24"/>
              </w:rPr>
              <w:br w:type="textWrapping" w:clear="all"/>
              <w:t xml:space="preserve">094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217 179, 300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542,846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76,667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537" w:type="dxa"/>
            <w:vMerge w:val="restart"/>
            <w:textDirection w:val="lrTb"/>
            <w:noWrap w:val="false"/>
          </w:tcPr>
          <w:p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1.2, в том числе по источникам 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95 414,</w:t>
            </w:r>
            <w:r>
              <w:rPr>
                <w:sz w:val="24"/>
                <w:szCs w:val="24"/>
              </w:rPr>
              <w:br w:type="textWrapping" w:clear="all"/>
              <w:t xml:space="preserve">555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122 622,</w:t>
            </w:r>
            <w:r>
              <w:rPr>
                <w:sz w:val="24"/>
                <w:szCs w:val="24"/>
              </w:rPr>
              <w:br w:type="textWrapping" w:clear="all"/>
              <w:t xml:space="preserve">094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217 179, 300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94 871,</w:t>
            </w:r>
            <w:r>
              <w:rPr>
                <w:sz w:val="24"/>
                <w:szCs w:val="24"/>
              </w:rPr>
              <w:br w:type="textWrapping" w:clear="all"/>
              <w:t xml:space="preserve">709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122 622,</w:t>
            </w:r>
            <w:r>
              <w:rPr>
                <w:sz w:val="24"/>
                <w:szCs w:val="24"/>
              </w:rPr>
              <w:br w:type="textWrapping" w:clear="all"/>
              <w:t xml:space="preserve">094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183 120,790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217 179, 300</w:t>
            </w:r>
            <w:r/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542,846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(неиспользованные </w:t>
            </w:r>
            <w:r>
              <w:rPr>
                <w:sz w:val="24"/>
                <w:szCs w:val="24"/>
              </w:rPr>
              <w:t xml:space="preserve">ассигнования отчетного года)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76,667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tabs>
          <w:tab w:val="left" w:pos="1134" w:leader="none"/>
        </w:tabs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риложение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b/>
          <w:sz w:val="28"/>
          <w:szCs w:val="28"/>
          <w:lang w:eastAsia="en-US"/>
        </w:rPr>
        <w:t xml:space="preserve">ПЕРЕЧЕНЬ ОБЪЕКТОВ, </w:t>
      </w:r>
      <w:r>
        <w:rPr>
          <w:rFonts w:eastAsia="Calibri"/>
          <w:b/>
          <w:sz w:val="28"/>
          <w:szCs w:val="28"/>
          <w:lang w:eastAsia="en-US"/>
        </w:rPr>
        <w:br w:type="textWrapping" w:clear="all"/>
        <w:t xml:space="preserve">подлежащих капитальному ремонту за счет средств бюджета города Перми </w:t>
      </w:r>
      <w:r>
        <w:rPr>
          <w:rFonts w:eastAsia="Calibri"/>
          <w:b/>
          <w:sz w:val="28"/>
          <w:szCs w:val="28"/>
          <w:lang w:eastAsia="en-US"/>
        </w:rPr>
        <w:br w:type="textWrapping" w:clear="all"/>
        <w:t xml:space="preserve">подпрограммы 1.2 «Содержание муниципального имущества» муниципальной программы </w:t>
      </w:r>
      <w:r>
        <w:rPr>
          <w:rFonts w:eastAsia="Calibri"/>
          <w:b/>
          <w:sz w:val="28"/>
          <w:szCs w:val="28"/>
          <w:lang w:eastAsia="en-US"/>
        </w:rPr>
        <w:br w:type="textWrapping" w:clear="all"/>
        <w:t xml:space="preserve">«Управление муниципальным имуществом города Перми»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49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4678"/>
        <w:gridCol w:w="992"/>
        <w:gridCol w:w="1134"/>
        <w:gridCol w:w="1134"/>
        <w:gridCol w:w="1134"/>
        <w:gridCol w:w="1134"/>
        <w:gridCol w:w="1132"/>
        <w:gridCol w:w="1134"/>
        <w:gridCol w:w="1278"/>
      </w:tblGrid>
      <w:tr>
        <w:tblPrEx/>
        <w:trPr>
          <w:trHeight w:val="984"/>
        </w:trPr>
        <w:tc>
          <w:tcPr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Период проведения капитального ремонта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Источник финанси-рования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581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тыс. руб.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34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vMerge w:val="continue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срок начала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срок оконча-ния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spacing w:after="160" w:line="14" w:lineRule="exac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tbl>
      <w:tblPr>
        <w:tblW w:w="149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4678"/>
        <w:gridCol w:w="992"/>
        <w:gridCol w:w="1134"/>
        <w:gridCol w:w="1134"/>
        <w:gridCol w:w="1134"/>
        <w:gridCol w:w="1134"/>
        <w:gridCol w:w="1117"/>
        <w:gridCol w:w="1134"/>
        <w:gridCol w:w="1290"/>
      </w:tblGrid>
      <w:tr>
        <w:tblPrEx/>
        <w:trPr>
          <w:tblHeader/>
        </w:trPr>
        <w:tc>
          <w:tcPr>
            <w:tcW w:w="119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br w:type="page" w:clear="all"/>
              <w:t xml:space="preserve">1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8"/>
                <w:szCs w:val="18"/>
                <w:lang w:eastAsia="en-US"/>
              </w:rPr>
            </w:pPr>
            <w:r>
              <w:rPr>
                <w:rFonts w:eastAsia="Calibri"/>
                <w:sz w:val="28"/>
                <w:szCs w:val="18"/>
                <w:lang w:eastAsia="en-US"/>
              </w:rPr>
              <w:t xml:space="preserve">10</w:t>
            </w:r>
            <w:r>
              <w:rPr>
                <w:rFonts w:eastAsia="Calibri"/>
                <w:sz w:val="28"/>
                <w:szCs w:val="18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9"/>
            <w:tcW w:w="13747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муниципального имущества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1.2.1.1.2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9"/>
            <w:tcW w:w="13747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приведению в нормативное состояние ОНМФ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  <w:trHeight w:val="540"/>
        </w:trPr>
        <w:tc>
          <w:tcPr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1.2.1.1.2.1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ОНМФ, приведенных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в нормативное состояние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10 421,806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25 643,130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45 198,565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highlight w:val="white"/>
                <w:lang w:eastAsia="en-US"/>
              </w:rPr>
              <w:t xml:space="preserve">83 155,490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117 214,000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гражданской обороны (ГО), расположенное по адресу: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ул. Героев Хасана, 12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2 626,160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пр. Комсомольский, 72 (№ 715)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3 007,358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пр. Комсомольский, 70 (№ 808)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1 464,818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гражданской обороны (ГО), расположенное по адресу: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ул. Куйбышева, 80 (№ 809)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1 466,838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гражданской обороны (ГО), расположенное по адресу: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ул. Куйбышева, 80 (№ 810)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1 670,529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Ветлужская, 58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лит. А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186,103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86 (№ 628)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252,329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86 (№ 629)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2 085,800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86 (№ 630)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2 649,537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86 (№ 631)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1 714,747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38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205)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2 413,009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Веденеева, 19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24)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2 247,822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Героев Хасана, 8 (№ 719)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2 741,722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Уральская, 109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 (№ 129)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2 835,353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Уральская, 109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130)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1 472,936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107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648)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285,479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107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649)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287,135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49 (№ 803)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99,362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49 (№ 804)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98,877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86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653)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286,027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Сибирская, 61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851 / 00183)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239,601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153 / ул. Новосибирская, 1 (№ 682)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167,689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Новосибирская, 4 (№ 688)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167,343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Мира, 61 (№ 420)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424,463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Мира, 61 (№ 421)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427,337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Космонавта Леонова, 23 (№ 428)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263,959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торговый павильон, расположенный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адресу: г. Пермь, ул. Крисанова, 12б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1 882,626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торговый павильон, расположенный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адресу: г. Пермь, ул. Крисанова, 12в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599,977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объект культурного наследия «Представительство компании «Зингер» 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адресу: г. Пермь, ул. 1905 года, 18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3 110,000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Сибирская, 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6 348,433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38 / Луначарского, 62в (№ 204)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3 287,670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107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648)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4 193,964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107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649)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5 118,470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Соловьева, 3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00211-25 / 621)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337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,066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Соловьева, 3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00212-25 / 622)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336,770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38 / Луначарского, 62в (№ 204)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320,949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88 (№ 670)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365,415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88 (№ 676)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363,564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80 (№ 635)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386,497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80 (№ 636)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385,048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80 (№ 637)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381,425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25 Октября, 4 (разработка проектной документации, ремонт)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6 788,135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Куйбышева, 153 / ул. Новосибирская, 1 (№ 00238-25 / 682)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5 641,769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Космонавта Леонова, 23 (№ 00313-25 / 428)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5 444,805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84 (№ 00226-25 / 632)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376,986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Комсомольский проспект, 84 (№ 00245-25 / 633) 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377,066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Соловьева, 6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00213-25 / 624)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350,438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ул. Соловьева, 6 </w:t>
            </w:r>
            <w:r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 xml:space="preserve">(№ 00214-25 / 623)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345,530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</w:t>
            </w:r>
            <w:r>
              <w:rPr>
                <w:sz w:val="24"/>
                <w:szCs w:val="24"/>
              </w:rPr>
              <w:t xml:space="preserve">Комсомольский проспект, 76 (00235-25 / 815)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310,755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</w:t>
            </w:r>
            <w:r>
              <w:rPr>
                <w:sz w:val="24"/>
                <w:szCs w:val="24"/>
              </w:rPr>
              <w:t xml:space="preserve">Комсомольский проспект, 76 (00234-25 / 814)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314,212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защитное сооружение ГО, расположенное по адресу: г. Пермь, </w:t>
            </w:r>
            <w:r>
              <w:rPr>
                <w:sz w:val="24"/>
                <w:szCs w:val="24"/>
              </w:rPr>
              <w:t xml:space="preserve">Комсомольский проспект, 62 (00236-25 / 672)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(разработка проектной документации)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313,598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80 (№ 00224-25 / 636)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6 719,283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80 (№ 00222-25 / 635)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7 494,632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80 (№ 00223-25 / 637)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4 476,388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84 (№ 00226-25 / 632)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1 587,237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84 (№ 00245-25 / 633)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2 410,840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88 (№ 00253-25 / 670)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3 130,179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88 (№ 00254-25 / 676)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2 492,485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6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 w:type="textWrapping" w:clear="all"/>
              <w:t xml:space="preserve">(№ 00213-25 / 624)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6 290,793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6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00214-25 / 623)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5 900,921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Новосибирская, 4 (№ 00244-25 / 688)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5 900,384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объект культурного наследия «Торговый дом» по адресу: г. Пермь, ул. 1905 года, 8 (Разработка научно-проектной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2 005,490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Героев Хасана, 16 / ул. Соловьева, 1 (№ 00211-25 / 621)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5 689,687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3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00211-25 / 621)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7 601,470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3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00212-25 / 622)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6 951,838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Комсомольский проспект, 49 (№ 00229-25 / 803)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4 891,563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Комсомольский проспект, 49 (№ 00209-25 / 804)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4 327,580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155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00239-25 / 683)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151 лит. А (№ 00182-25 / 681)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Комсомольский проспект, 63 (№ 00231-25)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71 (№ 00217-25 / 638)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71 (№ 00218-25 / 639)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157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00240-25 / 684)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157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00241-25 / 685)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159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00242-25 / 686)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Анвара Гатауллина, 3 (№ 00243-25 / 687)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Юрия Смирнова, 3 / Комсомольский проспект, 78 (№ 00260-25 / 818)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Юрия Смирнова, 3 / Комсомольский проспект, 78 (№ 00261-25 / 817)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440,060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14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00215-25 / 656)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440,060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62 (№ 00236-25 / 672)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5 626,206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67 (№ 00185-25 / 860 / 00185)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71 (№ 00217-25 / 638)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5 312,823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75 (№ 00220-25 / 651)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76 (№ 00234-25 / 814)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5 959,176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76 (№ 00235-25 / 815)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4 083,774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Сибирская, 61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00183-25 / 851 / 00183)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3 998,077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86 /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ул. Юрия Смирнова, 12 (№ 00256-25 / 653)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4 591,198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проспект, 63 (№ 00231-25)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4 597,918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Комсомольский проспект, 82 (№ 634)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Ветлужская, 58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00384-25)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20 639,164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Комсомольский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проспект, 71 (№ 00218-25 / 639)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5 405,859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5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155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00239-25 / 683)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3 251,350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157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00240-25 / 684)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8 074,512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157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00241-25 / 685)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7 188,225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159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00242-25 / 686)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3 339,489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12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/>
              <w:t xml:space="preserve">(№ 00263-25 / 655)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Юрия Смирнова, 3/Комсомольский проспект, 78 (№ 00261-25/817)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4 377,570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Юрия Смирнова, 3 / Комсомольский проспект, 78 (№ 00260-25/818)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5 552,757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Комсомольский проспект, 58 (№ 00230-25 / 805) (разработка проектной документации)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по адресу: г. Пермь, ул. Анвара Гатауллина, 3 (№ 00243-25 / 687)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4 294,328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8"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Героев Хасана, 10 (№ 00250-25627 / 811) (разработка проектной документации)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restart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151 лит. А (№ 00182-25 / 681)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12 858,500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Соловьева, 14 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 w:type="textWrapping" w:clear="all"/>
              <w:t xml:space="preserve">(№ 00215-25 / 656)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4 979,854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защитное сооружение ГО, расположенное по адресу: г. Пермь, ул. Куйбышева, 55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br w:type="textWrapping" w:clear="all"/>
              <w:t xml:space="preserve"> (№ 00265-25 / 811)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2026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-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440,460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В разделе «Таблица показателей конечного результата муниципальной программы «Управление муниципальным имуществом города Перми» строку:</w:t>
      </w:r>
      <w:r>
        <w:rPr>
          <w:color w:val="000000"/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6057"/>
        <w:gridCol w:w="1418"/>
        <w:gridCol w:w="1417"/>
        <w:gridCol w:w="1559"/>
        <w:gridCol w:w="1418"/>
        <w:gridCol w:w="1417"/>
        <w:gridCol w:w="1276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  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7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Объем неналоговых доходов бюджета города 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тыс. руб.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151 292,900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301 398,700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387 472,100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156 831,900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148 252,700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6057"/>
        <w:gridCol w:w="1418"/>
        <w:gridCol w:w="1417"/>
        <w:gridCol w:w="1559"/>
        <w:gridCol w:w="1418"/>
        <w:gridCol w:w="1417"/>
        <w:gridCol w:w="1276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w:t xml:space="preserve">  </w:t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7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Объем неналоговых доходов бюджета города Перми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тыс. руб.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151 292,900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301 398,700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412 340,200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156 831,900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148 252,700</w:t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В приложении 2:</w:t>
      </w:r>
      <w:r>
        <w:rPr>
          <w:color w:val="000000"/>
          <w:sz w:val="28"/>
          <w:szCs w:val="28"/>
        </w:rPr>
      </w:r>
    </w:p>
    <w:p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.1. строку 1.2.1.1.1.1 изложить в</w:t>
      </w:r>
      <w:r>
        <w:rPr>
          <w:rFonts w:eastAsia="Calibri"/>
          <w:sz w:val="28"/>
          <w:szCs w:val="28"/>
          <w:lang w:eastAsia="en-US"/>
        </w:rPr>
        <w:t xml:space="preserve"> следующей редакции:</w:t>
      </w:r>
      <w:r>
        <w:rPr>
          <w:color w:val="000000"/>
          <w:sz w:val="28"/>
          <w:szCs w:val="28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1986"/>
        <w:gridCol w:w="1134"/>
        <w:gridCol w:w="1417"/>
        <w:gridCol w:w="1418"/>
        <w:gridCol w:w="3118"/>
        <w:gridCol w:w="851"/>
        <w:gridCol w:w="1134"/>
        <w:gridCol w:w="1134"/>
        <w:gridCol w:w="1414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1.2.1.1.1.1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содержанию и обслуживанию нежилого муниципального </w:t>
            </w:r>
            <w:r>
              <w:rPr>
                <w:color w:val="000000"/>
                <w:sz w:val="24"/>
                <w:szCs w:val="24"/>
              </w:rPr>
              <w:t xml:space="preserve">фонда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площадь нежилых помещений, находящихся на содержании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тыс. кв. м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90,2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38 794,410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bookmarkStart w:id="1" w:name="undefined"/>
            <w:r/>
            <w:bookmarkEnd w:id="1"/>
            <w:r/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потребляемой тепловой энергии объектами нежилого </w:t>
            </w:r>
            <w:r>
              <w:rPr>
                <w:color w:val="000000"/>
                <w:sz w:val="24"/>
                <w:szCs w:val="24"/>
              </w:rPr>
              <w:t xml:space="preserve">муниципального фонда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Гкал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5 697,2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19 022,194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потребляемой электрической энергии объектами нежилого муниципального фонда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 / Вт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65 702,5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524,306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  <w:lang w:eastAsia="en-US"/>
        </w:rPr>
        <w:t xml:space="preserve">строку «Итого по мероприятию 1.2.1.1.1, в том числе по источникам финансирования» </w:t>
      </w:r>
      <w:r>
        <w:rPr>
          <w:color w:val="000000"/>
          <w:sz w:val="28"/>
          <w:szCs w:val="28"/>
        </w:rPr>
        <w:t xml:space="preserve">изложить в</w:t>
      </w:r>
      <w:r>
        <w:rPr>
          <w:color w:val="000000"/>
          <w:sz w:val="28"/>
          <w:szCs w:val="28"/>
          <w:lang w:eastAsia="en-US"/>
        </w:rPr>
        <w:t xml:space="preserve"> следующей редакции:</w:t>
      </w:r>
      <w:r>
        <w:rPr>
          <w:color w:val="000000"/>
          <w:sz w:val="36"/>
          <w:szCs w:val="3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8079"/>
        <w:gridCol w:w="1840"/>
      </w:tblGrid>
      <w:tr>
        <w:tblPrEx/>
        <w:trPr>
          <w:trHeight w:val="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Итого по мероприятию 1.2.1.1.1, в том числе по источникам финансирования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58 417,577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58 340,910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 (неиспользованные ассигнования отчетного года)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76,667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.3. строки 1.2.1.1.2.1, 1.2.1.1.2.2 изложить в </w:t>
      </w:r>
      <w:r>
        <w:rPr>
          <w:rFonts w:eastAsia="Calibri"/>
          <w:sz w:val="28"/>
          <w:szCs w:val="28"/>
          <w:lang w:eastAsia="en-US"/>
        </w:rPr>
        <w:t xml:space="preserve">следующей редакции: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2553"/>
        <w:gridCol w:w="1134"/>
        <w:gridCol w:w="1417"/>
        <w:gridCol w:w="1418"/>
        <w:gridCol w:w="3260"/>
        <w:gridCol w:w="593"/>
        <w:gridCol w:w="709"/>
        <w:gridCol w:w="1134"/>
        <w:gridCol w:w="1388"/>
      </w:tblGrid>
      <w:tr>
        <w:tblPrEx/>
        <w:trPr>
          <w:trHeight w:val="9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1.2.1.1.2.1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Cs w:val="19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капитальному ремонту ОНМФ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ОНМФ, приведенных в нормативное состояние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Cs w:val="19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37 103,864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19"/>
                <w:szCs w:val="19"/>
              </w:rPr>
            </w:r>
          </w:p>
          <w:p>
            <w:pPr>
              <w:jc w:val="center"/>
              <w:rPr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1.2.1.1.2.2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по разработке проектной документации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объектов,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 отношении которых разработана проектная документация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7 264,639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строк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«Итого по мероприятию 1.2.1.1.2, в том числе по источникам финансирования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цифры «</w:t>
      </w:r>
      <w:r>
        <w:rPr>
          <w:sz w:val="28"/>
          <w:szCs w:val="28"/>
        </w:rPr>
        <w:t xml:space="preserve">44 260,00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44 368,503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.5. </w:t>
      </w:r>
      <w:r>
        <w:rPr>
          <w:color w:val="000000"/>
          <w:sz w:val="28"/>
          <w:szCs w:val="28"/>
        </w:rPr>
        <w:t xml:space="preserve">строку 1.2.1.1.3.1 изложить в</w:t>
      </w:r>
      <w:r>
        <w:rPr>
          <w:rFonts w:eastAsia="Calibri"/>
          <w:sz w:val="28"/>
          <w:szCs w:val="28"/>
          <w:lang w:eastAsia="en-US"/>
        </w:rPr>
        <w:t xml:space="preserve"> следующей редакции:</w:t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1701"/>
        <w:gridCol w:w="1134"/>
        <w:gridCol w:w="1417"/>
        <w:gridCol w:w="1417"/>
        <w:gridCol w:w="3971"/>
        <w:gridCol w:w="709"/>
        <w:gridCol w:w="709"/>
        <w:gridCol w:w="1130"/>
        <w:gridCol w:w="1417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1.2.1.1.3.1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подведомст-венных учреждений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МКУ «СМИ»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количество муниципальных учреждений, за которыми закреплены целевые показатели эффективности деятельности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53 092,607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строк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«Итого по мероприятию 1.2.1.1.3, в том числе по источникам финансирования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цифры «</w:t>
      </w:r>
      <w:r>
        <w:rPr>
          <w:sz w:val="28"/>
          <w:szCs w:val="28"/>
        </w:rPr>
        <w:t xml:space="preserve">41 615,120</w:t>
      </w:r>
      <w:r>
        <w:rPr>
          <w:rFonts w:eastAsia="Calibri"/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53 092,607</w:t>
      </w:r>
      <w:r>
        <w:rPr>
          <w:rFonts w:eastAsia="Calibri"/>
          <w:sz w:val="28"/>
          <w:szCs w:val="28"/>
          <w:lang w:eastAsia="en-US"/>
        </w:rPr>
        <w:t xml:space="preserve">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.7. </w:t>
      </w:r>
      <w:r>
        <w:rPr>
          <w:color w:val="000000"/>
          <w:sz w:val="28"/>
          <w:szCs w:val="28"/>
        </w:rPr>
        <w:t xml:space="preserve">строки «Итого по основному мероприятию 1.2.1.1, в том числе по источникам финансирования», «Итого </w:t>
      </w:r>
      <w:r>
        <w:rPr>
          <w:color w:val="000000"/>
          <w:sz w:val="28"/>
          <w:szCs w:val="28"/>
        </w:rPr>
        <w:br/>
        <w:t xml:space="preserve">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  <w:r>
        <w:rPr>
          <w:color w:val="000000"/>
          <w:sz w:val="24"/>
          <w:szCs w:val="24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118"/>
        <w:gridCol w:w="1559"/>
        <w:gridCol w:w="1843"/>
        <w:gridCol w:w="1843"/>
        <w:gridCol w:w="1984"/>
        <w:gridCol w:w="1870"/>
      </w:tblGrid>
      <w:tr>
        <w:tblPrEx/>
        <w:trPr>
          <w:trHeight w:val="15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Merge w:val="restart"/>
            <w:textDirection w:val="lrTb"/>
            <w:noWrap w:val="false"/>
          </w:tcPr>
          <w:p>
            <w:pPr>
              <w:ind w:left="150"/>
              <w:spacing w:line="288" w:lineRule="atLeast"/>
              <w:rPr>
                <w:color w:val="000000"/>
                <w:sz w:val="24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Итого по основному мероприятию 1.2.1.1,</w:t>
            </w:r>
            <w:r>
              <w:rPr>
                <w:color w:val="000000"/>
                <w:sz w:val="24"/>
                <w:szCs w:val="32"/>
              </w:rPr>
            </w:r>
          </w:p>
          <w:p>
            <w:pPr>
              <w:ind w:left="150"/>
              <w:spacing w:line="288" w:lineRule="atLeast"/>
              <w:rPr>
                <w:color w:val="000000"/>
                <w:sz w:val="24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 в том числе </w:t>
            </w:r>
            <w:r>
              <w:rPr>
                <w:color w:val="000000"/>
                <w:sz w:val="24"/>
                <w:szCs w:val="32"/>
              </w:rPr>
            </w:r>
          </w:p>
          <w:p>
            <w:pPr>
              <w:ind w:left="150"/>
              <w:spacing w:line="288" w:lineRule="atLeast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по источникам финансирования</w:t>
            </w:r>
            <w:r>
              <w:rPr>
                <w:color w:val="000000"/>
                <w:sz w:val="24"/>
                <w:szCs w:val="32"/>
              </w:rPr>
              <w:br/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Итого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95 414,555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122 622,094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183 120,790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217 179,300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города Перми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94 871,709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122 622,094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183 120,790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217 179,300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542,846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76,667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Merge w:val="restart"/>
            <w:textDirection w:val="lrTb"/>
            <w:noWrap w:val="false"/>
          </w:tcPr>
          <w:p>
            <w:pPr>
              <w:ind w:left="150"/>
              <w:spacing w:line="288" w:lineRule="atLeast"/>
              <w:rPr>
                <w:color w:val="000000"/>
                <w:sz w:val="24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Итого по задаче 1.2.1, </w:t>
            </w:r>
            <w:r>
              <w:rPr>
                <w:color w:val="000000"/>
                <w:sz w:val="24"/>
                <w:szCs w:val="32"/>
              </w:rPr>
            </w:r>
          </w:p>
          <w:p>
            <w:pPr>
              <w:ind w:left="150"/>
              <w:spacing w:line="288" w:lineRule="atLeast"/>
              <w:rPr>
                <w:color w:val="000000"/>
                <w:sz w:val="24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в том числе </w:t>
            </w:r>
            <w:r>
              <w:rPr>
                <w:color w:val="000000"/>
                <w:sz w:val="24"/>
                <w:szCs w:val="32"/>
              </w:rPr>
            </w:r>
          </w:p>
          <w:p>
            <w:pPr>
              <w:ind w:left="150"/>
              <w:spacing w:line="288" w:lineRule="atLeast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по источникам финансирования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Итого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95 414,555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122 622,094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183 120,790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217 179,300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города Перми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94 871,709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122 622,094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183 120,790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217 179,300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</w:tr>
      <w:tr>
        <w:tblPrEx/>
        <w:trPr>
          <w:trHeight w:val="70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542,846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76,667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00" w:type="dxa"/>
            <w:vMerge w:val="restart"/>
            <w:textDirection w:val="lrTb"/>
            <w:noWrap w:val="false"/>
          </w:tcPr>
          <w:p>
            <w:pPr>
              <w:ind w:left="150" w:firstLine="8"/>
              <w:rPr>
                <w:color w:val="000000"/>
                <w:sz w:val="24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Всего по подпрограмме 1.2, в том числе </w:t>
            </w:r>
            <w:r>
              <w:rPr>
                <w:color w:val="000000"/>
                <w:sz w:val="24"/>
                <w:szCs w:val="32"/>
              </w:rPr>
            </w:r>
          </w:p>
          <w:p>
            <w:pPr>
              <w:ind w:left="8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по источникам финансирования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Всего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95 414,555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122 622,094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155 878,687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183 120,790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217 179,300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города Перми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94 871,709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122 622,094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155 802,020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183 120,790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</w:pPr>
            <w:r>
              <w:rPr>
                <w:color w:val="000000"/>
                <w:sz w:val="24"/>
                <w:szCs w:val="32"/>
              </w:rPr>
              <w:t xml:space="preserve">217 179,300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Пермского края (неиспользованные ассигнования отчетного года)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542,846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  <w:tr>
        <w:tblPrEx/>
        <w:trPr>
          <w:trHeight w:val="1186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бюджет города Перми (неиспользованные ассигнования отчетного года)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32"/>
                <w:szCs w:val="3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76,667</w:t>
            </w:r>
            <w:r>
              <w:rPr>
                <w:rFonts w:ascii="Calibri" w:hAnsi="Calibri" w:eastAsia="Calibri"/>
                <w:sz w:val="32"/>
                <w:szCs w:val="3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color w:val="000000"/>
                <w:sz w:val="44"/>
                <w:szCs w:val="4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32"/>
              </w:rPr>
              <w:t xml:space="preserve">0,0</w:t>
            </w:r>
            <w:r>
              <w:rPr>
                <w:rFonts w:ascii="Calibri" w:hAnsi="Calibri" w:eastAsia="Calibri"/>
                <w:color w:val="000000"/>
                <w:sz w:val="44"/>
                <w:szCs w:val="44"/>
              </w:rPr>
            </w:r>
          </w:p>
        </w:tc>
      </w:tr>
    </w:tbl>
    <w:p>
      <w:pPr>
        <w:spacing w:line="288" w:lineRule="atLeast"/>
        <w:rPr>
          <w:color w:val="000000"/>
          <w:sz w:val="28"/>
          <w:szCs w:val="28"/>
        </w:rPr>
        <w:pBdr>
          <w:top w:val="none" w:color="000000" w:sz="4" w:space="24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850" w:bottom="992" w:left="1106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97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rPr>
        <w:rStyle w:val="949"/>
      </w:rPr>
      <w:framePr w:wrap="around" w:vAnchor="text" w:hAnchor="margin" w:xAlign="center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end"/>
    </w:r>
    <w:r>
      <w:rPr>
        <w:rStyle w:val="949"/>
      </w:rPr>
    </w:r>
  </w:p>
  <w:p>
    <w:pPr>
      <w:pStyle w:val="7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3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3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9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5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3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"/>
      <w:lvlJc w:val="left"/>
      <w:pPr>
        <w:ind w:left="1159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1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3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93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19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16"/>
  </w:num>
  <w:num w:numId="15">
    <w:abstractNumId w:val="18"/>
  </w:num>
  <w:num w:numId="16">
    <w:abstractNumId w:val="6"/>
  </w:num>
  <w:num w:numId="17">
    <w:abstractNumId w:val="4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  <w:qFormat/>
  </w:style>
  <w:style w:type="paragraph" w:styleId="752">
    <w:name w:val="Heading 1"/>
    <w:basedOn w:val="751"/>
    <w:next w:val="751"/>
    <w:link w:val="1035"/>
    <w:uiPriority w:val="9"/>
    <w:qFormat/>
    <w:pPr>
      <w:ind w:right="-1" w:firstLine="709"/>
      <w:jc w:val="both"/>
      <w:keepNext/>
      <w:outlineLvl w:val="0"/>
    </w:pPr>
    <w:rPr>
      <w:sz w:val="24"/>
    </w:rPr>
  </w:style>
  <w:style w:type="paragraph" w:styleId="753">
    <w:name w:val="Heading 2"/>
    <w:basedOn w:val="751"/>
    <w:next w:val="751"/>
    <w:link w:val="779"/>
    <w:qFormat/>
    <w:pPr>
      <w:ind w:right="-1"/>
      <w:jc w:val="both"/>
      <w:keepNext/>
      <w:outlineLvl w:val="1"/>
    </w:pPr>
    <w:rPr>
      <w:sz w:val="24"/>
    </w:rPr>
  </w:style>
  <w:style w:type="paragraph" w:styleId="754">
    <w:name w:val="Heading 3"/>
    <w:basedOn w:val="751"/>
    <w:next w:val="751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Heading 2 Char"/>
    <w:uiPriority w:val="9"/>
    <w:rPr>
      <w:rFonts w:ascii="Arial" w:hAnsi="Arial" w:eastAsia="Arial" w:cs="Arial"/>
      <w:sz w:val="34"/>
    </w:rPr>
  </w:style>
  <w:style w:type="character" w:styleId="76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uiPriority w:val="10"/>
    <w:rPr>
      <w:sz w:val="48"/>
      <w:szCs w:val="48"/>
    </w:rPr>
  </w:style>
  <w:style w:type="character" w:styleId="773" w:customStyle="1">
    <w:name w:val="Subtitle Char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character" w:styleId="77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80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9">
    <w:name w:val="Title"/>
    <w:basedOn w:val="751"/>
    <w:next w:val="751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Название Знак"/>
    <w:link w:val="789"/>
    <w:uiPriority w:val="10"/>
    <w:rPr>
      <w:sz w:val="48"/>
      <w:szCs w:val="48"/>
    </w:rPr>
  </w:style>
  <w:style w:type="paragraph" w:styleId="791">
    <w:name w:val="Subtitle"/>
    <w:basedOn w:val="751"/>
    <w:next w:val="751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 w:customStyle="1">
    <w:name w:val="Подзаголовок Знак"/>
    <w:link w:val="791"/>
    <w:uiPriority w:val="11"/>
    <w:rPr>
      <w:sz w:val="24"/>
      <w:szCs w:val="24"/>
    </w:rPr>
  </w:style>
  <w:style w:type="paragraph" w:styleId="793">
    <w:name w:val="Quote"/>
    <w:basedOn w:val="751"/>
    <w:next w:val="751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51"/>
    <w:next w:val="751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paragraph" w:styleId="797">
    <w:name w:val="Header"/>
    <w:basedOn w:val="751"/>
    <w:link w:val="952"/>
    <w:uiPriority w:val="99"/>
    <w:pPr>
      <w:tabs>
        <w:tab w:val="center" w:pos="4153" w:leader="none"/>
        <w:tab w:val="right" w:pos="8306" w:leader="none"/>
      </w:tabs>
    </w:pPr>
  </w:style>
  <w:style w:type="character" w:styleId="798" w:customStyle="1">
    <w:name w:val="Header Char"/>
    <w:uiPriority w:val="99"/>
  </w:style>
  <w:style w:type="paragraph" w:styleId="799">
    <w:name w:val="Footer"/>
    <w:basedOn w:val="751"/>
    <w:link w:val="1028"/>
    <w:uiPriority w:val="99"/>
    <w:pPr>
      <w:tabs>
        <w:tab w:val="center" w:pos="4153" w:leader="none"/>
        <w:tab w:val="right" w:pos="8306" w:leader="none"/>
      </w:tabs>
    </w:pPr>
  </w:style>
  <w:style w:type="character" w:styleId="800" w:customStyle="1">
    <w:name w:val="Footer Char"/>
    <w:uiPriority w:val="99"/>
  </w:style>
  <w:style w:type="paragraph" w:styleId="801">
    <w:name w:val="Caption"/>
    <w:basedOn w:val="751"/>
    <w:next w:val="75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2" w:customStyle="1">
    <w:name w:val="Caption Char"/>
    <w:uiPriority w:val="99"/>
  </w:style>
  <w:style w:type="table" w:styleId="803">
    <w:name w:val="Table Grid"/>
    <w:basedOn w:val="76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9">
    <w:name w:val="Hyperlink"/>
    <w:uiPriority w:val="99"/>
    <w:unhideWhenUsed/>
    <w:rPr>
      <w:color w:val="0000ff"/>
      <w:u w:val="single"/>
    </w:rPr>
  </w:style>
  <w:style w:type="paragraph" w:styleId="930">
    <w:name w:val="footnote text"/>
    <w:basedOn w:val="751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uiPriority w:val="99"/>
    <w:unhideWhenUsed/>
    <w:rPr>
      <w:vertAlign w:val="superscript"/>
    </w:rPr>
  </w:style>
  <w:style w:type="paragraph" w:styleId="933">
    <w:name w:val="endnote text"/>
    <w:basedOn w:val="751"/>
    <w:link w:val="934"/>
    <w:uiPriority w:val="99"/>
    <w:semiHidden/>
    <w:unhideWhenUsed/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uiPriority w:val="99"/>
    <w:semiHidden/>
    <w:unhideWhenUsed/>
    <w:rPr>
      <w:vertAlign w:val="superscript"/>
    </w:rPr>
  </w:style>
  <w:style w:type="paragraph" w:styleId="936">
    <w:name w:val="toc 1"/>
    <w:basedOn w:val="751"/>
    <w:next w:val="751"/>
    <w:uiPriority w:val="39"/>
    <w:unhideWhenUsed/>
    <w:pPr>
      <w:spacing w:after="57"/>
    </w:pPr>
  </w:style>
  <w:style w:type="paragraph" w:styleId="937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38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39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40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41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42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43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44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45">
    <w:name w:val="TOC Heading"/>
    <w:uiPriority w:val="39"/>
    <w:unhideWhenUsed/>
    <w:rPr>
      <w:lang w:eastAsia="zh-CN"/>
    </w:rPr>
  </w:style>
  <w:style w:type="paragraph" w:styleId="946">
    <w:name w:val="table of figures"/>
    <w:basedOn w:val="751"/>
    <w:next w:val="751"/>
    <w:uiPriority w:val="99"/>
    <w:unhideWhenUsed/>
  </w:style>
  <w:style w:type="paragraph" w:styleId="947">
    <w:name w:val="Body Text"/>
    <w:basedOn w:val="751"/>
    <w:link w:val="971"/>
    <w:pPr>
      <w:ind w:right="3117"/>
    </w:pPr>
    <w:rPr>
      <w:rFonts w:ascii="Courier New" w:hAnsi="Courier New"/>
      <w:sz w:val="26"/>
    </w:rPr>
  </w:style>
  <w:style w:type="paragraph" w:styleId="948">
    <w:name w:val="Body Text Indent"/>
    <w:basedOn w:val="751"/>
    <w:pPr>
      <w:ind w:right="-1"/>
      <w:jc w:val="both"/>
    </w:pPr>
    <w:rPr>
      <w:sz w:val="26"/>
    </w:rPr>
  </w:style>
  <w:style w:type="character" w:styleId="949">
    <w:name w:val="page number"/>
    <w:basedOn w:val="761"/>
  </w:style>
  <w:style w:type="paragraph" w:styleId="950">
    <w:name w:val="Balloon Text"/>
    <w:basedOn w:val="751"/>
    <w:link w:val="951"/>
    <w:uiPriority w:val="99"/>
    <w:rPr>
      <w:rFonts w:ascii="Segoe UI" w:hAnsi="Segoe UI" w:cs="Segoe UI"/>
      <w:sz w:val="18"/>
      <w:szCs w:val="18"/>
    </w:rPr>
  </w:style>
  <w:style w:type="character" w:styleId="951" w:customStyle="1">
    <w:name w:val="Текст выноски Знак"/>
    <w:link w:val="950"/>
    <w:uiPriority w:val="99"/>
    <w:rPr>
      <w:rFonts w:ascii="Segoe UI" w:hAnsi="Segoe UI" w:cs="Segoe UI"/>
      <w:sz w:val="18"/>
      <w:szCs w:val="18"/>
    </w:rPr>
  </w:style>
  <w:style w:type="character" w:styleId="952" w:customStyle="1">
    <w:name w:val="Верхний колонтитул Знак"/>
    <w:link w:val="797"/>
    <w:uiPriority w:val="99"/>
  </w:style>
  <w:style w:type="numbering" w:styleId="953" w:customStyle="1">
    <w:name w:val="Нет списка1"/>
    <w:next w:val="763"/>
    <w:semiHidden/>
    <w:unhideWhenUsed/>
  </w:style>
  <w:style w:type="character" w:styleId="954">
    <w:name w:val="FollowedHyperlink"/>
    <w:uiPriority w:val="99"/>
    <w:unhideWhenUsed/>
    <w:rPr>
      <w:color w:val="800080"/>
      <w:u w:val="single"/>
    </w:rPr>
  </w:style>
  <w:style w:type="paragraph" w:styleId="955" w:customStyle="1">
    <w:name w:val="xl65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6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67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6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9" w:customStyle="1">
    <w:name w:val="xl6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0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1" w:customStyle="1">
    <w:name w:val="xl71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2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3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4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5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7"/>
    <w:basedOn w:val="75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8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9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Форма"/>
    <w:rPr>
      <w:sz w:val="28"/>
      <w:szCs w:val="28"/>
    </w:rPr>
  </w:style>
  <w:style w:type="character" w:styleId="971" w:customStyle="1">
    <w:name w:val="Основной текст Знак"/>
    <w:link w:val="947"/>
    <w:rPr>
      <w:rFonts w:ascii="Courier New" w:hAnsi="Courier New"/>
      <w:sz w:val="26"/>
    </w:rPr>
  </w:style>
  <w:style w:type="paragraph" w:styleId="972" w:customStyle="1">
    <w:name w:val="ConsPlusNormal"/>
    <w:rPr>
      <w:sz w:val="28"/>
      <w:szCs w:val="28"/>
    </w:rPr>
  </w:style>
  <w:style w:type="numbering" w:styleId="973" w:customStyle="1">
    <w:name w:val="Нет списка11"/>
    <w:next w:val="763"/>
    <w:semiHidden/>
    <w:unhideWhenUsed/>
  </w:style>
  <w:style w:type="numbering" w:styleId="974" w:customStyle="1">
    <w:name w:val="Нет списка111"/>
    <w:next w:val="763"/>
    <w:uiPriority w:val="99"/>
    <w:semiHidden/>
    <w:unhideWhenUsed/>
  </w:style>
  <w:style w:type="paragraph" w:styleId="975" w:customStyle="1">
    <w:name w:val="font5"/>
    <w:basedOn w:val="75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6" w:customStyle="1">
    <w:name w:val="xl8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7" w:customStyle="1">
    <w:name w:val="xl8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8" w:customStyle="1">
    <w:name w:val="xl82"/>
    <w:basedOn w:val="75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9" w:customStyle="1">
    <w:name w:val="xl8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8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8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8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8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4" w:customStyle="1">
    <w:name w:val="xl88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 w:customStyle="1">
    <w:name w:val="xl89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0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 w:customStyle="1">
    <w:name w:val="xl9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4"/>
    <w:basedOn w:val="75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4" w:customStyle="1">
    <w:name w:val="xl98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5" w:customStyle="1">
    <w:name w:val="xl99"/>
    <w:basedOn w:val="75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10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8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9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1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2"/>
    <w:basedOn w:val="75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9" w:customStyle="1">
    <w:name w:val="xl11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4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5"/>
    <w:basedOn w:val="75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2" w:customStyle="1">
    <w:name w:val="xl116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7"/>
    <w:basedOn w:val="75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1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9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2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7" w:customStyle="1">
    <w:name w:val="xl121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 w:customStyle="1">
    <w:name w:val="xl122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2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0" w:customStyle="1">
    <w:name w:val="xl12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1" w:customStyle="1">
    <w:name w:val="xl12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2" w:customStyle="1">
    <w:name w:val="Нет списка2"/>
    <w:next w:val="763"/>
    <w:uiPriority w:val="99"/>
    <w:semiHidden/>
    <w:unhideWhenUsed/>
  </w:style>
  <w:style w:type="numbering" w:styleId="1023" w:customStyle="1">
    <w:name w:val="Нет списка3"/>
    <w:next w:val="763"/>
    <w:uiPriority w:val="99"/>
    <w:semiHidden/>
    <w:unhideWhenUsed/>
  </w:style>
  <w:style w:type="paragraph" w:styleId="1024" w:customStyle="1">
    <w:name w:val="font6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5" w:customStyle="1">
    <w:name w:val="font7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6" w:customStyle="1">
    <w:name w:val="font8"/>
    <w:basedOn w:val="7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7" w:customStyle="1">
    <w:name w:val="Нет списка4"/>
    <w:next w:val="763"/>
    <w:uiPriority w:val="99"/>
    <w:semiHidden/>
    <w:unhideWhenUsed/>
  </w:style>
  <w:style w:type="character" w:styleId="1028" w:customStyle="1">
    <w:name w:val="Нижний колонтитул Знак"/>
    <w:link w:val="799"/>
    <w:uiPriority w:val="99"/>
  </w:style>
  <w:style w:type="numbering" w:styleId="1029" w:customStyle="1">
    <w:name w:val="Нет списка5"/>
    <w:next w:val="763"/>
    <w:semiHidden/>
  </w:style>
  <w:style w:type="paragraph" w:styleId="1030" w:customStyle="1">
    <w:name w:val="Приложение"/>
    <w:basedOn w:val="94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1" w:customStyle="1">
    <w:name w:val="Подпись на  бланке должностного лица"/>
    <w:basedOn w:val="751"/>
    <w:next w:val="947"/>
    <w:pPr>
      <w:ind w:left="7088"/>
      <w:spacing w:before="480" w:line="240" w:lineRule="exact"/>
    </w:pPr>
    <w:rPr>
      <w:sz w:val="28"/>
    </w:rPr>
  </w:style>
  <w:style w:type="paragraph" w:styleId="1032">
    <w:name w:val="Signature"/>
    <w:basedOn w:val="751"/>
    <w:next w:val="947"/>
    <w:link w:val="103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33" w:customStyle="1">
    <w:name w:val="Подпись Знак"/>
    <w:link w:val="1032"/>
    <w:rPr>
      <w:sz w:val="28"/>
    </w:rPr>
  </w:style>
  <w:style w:type="character" w:styleId="1034">
    <w:name w:val="Emphasis"/>
    <w:qFormat/>
    <w:rPr>
      <w:i/>
      <w:iCs/>
    </w:rPr>
  </w:style>
  <w:style w:type="character" w:styleId="1035" w:customStyle="1">
    <w:name w:val="Заголовок 1 Знак"/>
    <w:link w:val="752"/>
    <w:uiPriority w:val="9"/>
    <w:rPr>
      <w:sz w:val="24"/>
    </w:rPr>
  </w:style>
  <w:style w:type="character" w:styleId="1036">
    <w:name w:val="annotation reference"/>
    <w:uiPriority w:val="99"/>
    <w:unhideWhenUsed/>
    <w:rPr>
      <w:sz w:val="16"/>
      <w:szCs w:val="16"/>
    </w:rPr>
  </w:style>
  <w:style w:type="paragraph" w:styleId="1037">
    <w:name w:val="annotation text"/>
    <w:basedOn w:val="751"/>
    <w:link w:val="1038"/>
    <w:uiPriority w:val="99"/>
    <w:unhideWhenUsed/>
    <w:pPr>
      <w:spacing w:after="160"/>
    </w:pPr>
    <w:rPr>
      <w:rFonts w:eastAsia="Calibri"/>
      <w:lang w:eastAsia="en-US"/>
    </w:rPr>
  </w:style>
  <w:style w:type="character" w:styleId="1038" w:customStyle="1">
    <w:name w:val="Текст примечания Знак"/>
    <w:link w:val="1037"/>
    <w:uiPriority w:val="99"/>
    <w:rPr>
      <w:rFonts w:eastAsia="Calibri"/>
      <w:lang w:eastAsia="en-US"/>
    </w:rPr>
  </w:style>
  <w:style w:type="paragraph" w:styleId="1039">
    <w:name w:val="annotation subject"/>
    <w:basedOn w:val="1037"/>
    <w:next w:val="1037"/>
    <w:link w:val="1040"/>
    <w:uiPriority w:val="99"/>
    <w:unhideWhenUsed/>
    <w:rPr>
      <w:b/>
      <w:bCs/>
    </w:rPr>
  </w:style>
  <w:style w:type="character" w:styleId="1040" w:customStyle="1">
    <w:name w:val="Тема примечания Знак"/>
    <w:link w:val="1039"/>
    <w:uiPriority w:val="99"/>
    <w:rPr>
      <w:rFonts w:eastAsia="Calibri"/>
      <w:b/>
      <w:bCs/>
      <w:lang w:eastAsia="en-US"/>
    </w:rPr>
  </w:style>
  <w:style w:type="paragraph" w:styleId="1041" w:customStyle="1">
    <w:name w:val="Default"/>
    <w:rPr>
      <w:color w:val="000000"/>
      <w:sz w:val="24"/>
      <w:szCs w:val="24"/>
    </w:rPr>
  </w:style>
  <w:style w:type="paragraph" w:styleId="1042">
    <w:name w:val="Normal (Web)"/>
    <w:basedOn w:val="75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numbering" w:styleId="1043" w:customStyle="1">
    <w:name w:val="Нет списка6"/>
    <w:next w:val="763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64</cp:revision>
  <dcterms:created xsi:type="dcterms:W3CDTF">2024-02-07T07:37:00Z</dcterms:created>
  <dcterms:modified xsi:type="dcterms:W3CDTF">2024-11-21T11:56:22Z</dcterms:modified>
  <cp:version>1048576</cp:version>
</cp:coreProperties>
</file>