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205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20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постановление администрации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города Пе</w:t>
      </w:r>
      <w:r>
        <w:rPr>
          <w:b/>
        </w:rPr>
        <w:t xml:space="preserve">р</w:t>
      </w:r>
      <w:r>
        <w:rPr>
          <w:b/>
        </w:rPr>
        <w:t xml:space="preserve">ми от 24.08.2017 № 651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 утверждении Порядка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предоставления субсидий юридическим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лицам (за исключением субсидий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государственным (муниципальным)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учреждениям), индивидуальным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предпринимателям, физическим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лицам </w:t>
      </w:r>
      <w:r>
        <w:rPr>
          <w:b/>
        </w:rPr>
        <w:t xml:space="preserve">–</w:t>
      </w:r>
      <w:r>
        <w:rPr>
          <w:b/>
        </w:rPr>
        <w:t xml:space="preserve"> производителям товаров,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работ, услуг по подключению к системе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газоснабжения жилых домов в зонах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6"/>
        <w:spacing w:line="240" w:lineRule="exact"/>
        <w:widowControl w:val="off"/>
        <w:rPr>
          <w:b/>
        </w:rPr>
      </w:pPr>
      <w:r>
        <w:rPr>
          <w:b/>
        </w:rPr>
        <w:t xml:space="preserve">индивидуальной жилой застройки»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6"/>
        <w:ind w:firstLine="720"/>
        <w:jc w:val="both"/>
      </w:pPr>
      <w:r/>
      <w:r/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consultantplus://offline/ref=ED236D7F0B94FD0566930E467FA6F9650AA09A2564F6549AF4F8217E75B52EC86499F8D022729613A7E725984F0650CB225DC09E325821C6KBp5K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consultantplus://offline/ref=ED236D7F0B94FD0566930E467FA6F9650AA0992B61F4549AF4F8217E75B52EC87699A0DC23768C13A3F273C90AK5pAK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Федерации», постановления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сентября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consultantplus://offline/ref=ED236D7F0B94FD0566930E467FA6F9650AA0962A62F7549AF4F8217E75B52EC87699A0DC23768C13A3F273C90AK5pAK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154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«Об утверждении Правил подключения (технологического присоединения) </w:t>
      </w:r>
      <w:r>
        <w:rPr>
          <w:sz w:val="28"/>
          <w:szCs w:val="28"/>
        </w:rPr>
        <w:t xml:space="preserve">газоиспользующего оборудования и объектов капитального строительства к сетям газораспределения</w:t>
      </w:r>
      <w:r>
        <w:rPr>
          <w:sz w:val="28"/>
          <w:szCs w:val="28"/>
        </w:rPr>
        <w:t xml:space="preserve"> и о признании утратившими силу </w:t>
      </w:r>
      <w:r>
        <w:rPr>
          <w:sz w:val="28"/>
          <w:szCs w:val="28"/>
        </w:rPr>
        <w:t xml:space="preserve">некоторых актов Правительства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  <w:br/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782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общих требован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к нормативным правовым актам, муниципальным правовым актам, регулиру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щим предоставление </w:t>
      </w:r>
      <w:r>
        <w:rPr>
          <w:sz w:val="28"/>
          <w:szCs w:val="28"/>
        </w:rPr>
        <w:t xml:space="preserve">из бюджетов субъектов Российской Федерации, местных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тов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в том числе грантов </w:t>
      </w:r>
      <w:r>
        <w:rPr>
          <w:sz w:val="28"/>
          <w:szCs w:val="28"/>
        </w:rPr>
        <w:t xml:space="preserve">в форме субсидий, юридическим лицам, инд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видуальным предпринимат</w:t>
      </w:r>
      <w:r>
        <w:rPr>
          <w:sz w:val="28"/>
          <w:szCs w:val="28"/>
        </w:rPr>
        <w:t xml:space="preserve">елям, а также физическим лицам –</w:t>
      </w:r>
      <w:r>
        <w:rPr>
          <w:sz w:val="28"/>
          <w:szCs w:val="28"/>
        </w:rPr>
        <w:t xml:space="preserve"> производителям 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варов, работ, услуг, </w:t>
      </w:r>
      <w:r>
        <w:rPr>
          <w:sz w:val="28"/>
          <w:szCs w:val="28"/>
        </w:rPr>
        <w:t xml:space="preserve">и проведени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отборов получателей указанных субсидий, в том числе грантов в форме субсидий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"consultantplus://offline/ref=5F1B576E6C76FDB7FC7ABFA859895C6E5A7C786875A26E5E5328BC498C61AA7BC0144D99E6E8FEB9AACA7970B8230F407D94DD3D7B095C1CAC7830A2a149E"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решениями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</w:t>
      </w:r>
      <w:r>
        <w:rPr>
          <w:sz w:val="28"/>
          <w:szCs w:val="28"/>
        </w:rPr>
        <w:t xml:space="preserve">от 26 июня 2012 г. № 138 «О создании департамента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лищно-коммунального хозяйства администрации города Перми»,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января 2016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 «Об установлении расходного обязательства по предоставлению мер соц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альной поддержки по подключению к системе газоснабжения жилых домов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города Перми», </w:t>
      </w:r>
      <w:r>
        <w:rPr>
          <w:sz w:val="28"/>
          <w:szCs w:val="28"/>
        </w:rPr>
        <w:t xml:space="preserve">в целях актуализации нормативной правовой базы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24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651 «Об утверждении П</w:t>
      </w:r>
      <w:r>
        <w:rPr>
          <w:sz w:val="28"/>
          <w:szCs w:val="28"/>
        </w:rPr>
        <w:t xml:space="preserve">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предоставления субсидий юридическим лицам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субсидий государственным (муниципал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ным)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ниям), индивидуальным предпринимателям, фи</w:t>
      </w:r>
      <w:r>
        <w:rPr>
          <w:sz w:val="28"/>
          <w:szCs w:val="28"/>
        </w:rPr>
        <w:t xml:space="preserve">зическим лицам – производителям </w:t>
      </w:r>
      <w:r>
        <w:rPr>
          <w:sz w:val="28"/>
          <w:szCs w:val="28"/>
        </w:rPr>
        <w:t xml:space="preserve">тов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ров, работ, услуг по подключению </w:t>
        <w:br/>
        <w:t xml:space="preserve">к системе газоснабжения жилых домов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зонах </w:t>
      </w:r>
      <w:r>
        <w:rPr>
          <w:sz w:val="28"/>
          <w:szCs w:val="28"/>
        </w:rPr>
        <w:t xml:space="preserve">индивидуальной жилой застройки» </w:t>
      </w:r>
      <w:r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 xml:space="preserve">11.07.2018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467, от </w:t>
      </w:r>
      <w:r>
        <w:rPr>
          <w:sz w:val="28"/>
          <w:szCs w:val="28"/>
        </w:rPr>
        <w:t xml:space="preserve">19.04.2019 </w:t>
      </w:r>
      <w:r>
        <w:rPr>
          <w:sz w:val="28"/>
          <w:szCs w:val="28"/>
        </w:rPr>
        <w:t xml:space="preserve">№ 109-П, от </w:t>
      </w:r>
      <w:r>
        <w:rPr>
          <w:sz w:val="28"/>
          <w:szCs w:val="28"/>
        </w:rPr>
        <w:t xml:space="preserve">15.07.2019</w:t>
      </w:r>
      <w:r>
        <w:rPr>
          <w:sz w:val="28"/>
          <w:szCs w:val="28"/>
        </w:rPr>
        <w:t xml:space="preserve"> </w:t>
        <w:br/>
        <w:t xml:space="preserve">№ </w:t>
      </w:r>
      <w:r>
        <w:rPr>
          <w:sz w:val="28"/>
          <w:szCs w:val="28"/>
        </w:rPr>
        <w:t xml:space="preserve">387,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23.08.2019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12.01.2021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22.07.2021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01.07.2022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21.11.2022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1172</w:t>
      </w:r>
      <w:r>
        <w:rPr>
          <w:sz w:val="28"/>
          <w:szCs w:val="28"/>
        </w:rPr>
        <w:t xml:space="preserve">, от 28.06.2023 № 547</w:t>
      </w:r>
      <w:r>
        <w:rPr>
          <w:sz w:val="28"/>
          <w:szCs w:val="28"/>
        </w:rPr>
        <w:t xml:space="preserve">), изложив преамбулу</w:t>
      </w:r>
      <w:r>
        <w:rPr>
          <w:sz w:val="28"/>
          <w:szCs w:val="28"/>
        </w:rPr>
        <w:t xml:space="preserve"> </w:t>
        <w:br/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соответствии с Бюджетным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consultantplus://offline/ref=ED236D7F0B94FD0566930E467FA6F9650AA09A2564F6549AF4F8217E75B52EC86499F8D022729613A7E725984F0650CB225DC09E325821C6KBp5K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consultantplus://offline/ref=ED236D7F0B94FD0566930E467FA6F9650AA0992B61F4549AF4F8217E75B52EC87699A0DC23768C13A3F273C90AK5pAK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постановлениями </w:t>
      </w:r>
      <w:r>
        <w:rPr>
          <w:sz w:val="28"/>
          <w:szCs w:val="28"/>
        </w:rPr>
        <w:t xml:space="preserve">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тельства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сентября 2021 г. </w:t>
        <w:br/>
        <w:t xml:space="preserve">№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consultantplus://offline/ref=ED236D7F0B94FD0566930E467FA6F9650AA0962A62F7549AF4F8217E75B52EC87699A0DC23768C13A3F273C90AK5pAK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154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«Об утверждении Правил подключения (технологического присоединения) </w:t>
      </w:r>
      <w:r>
        <w:rPr>
          <w:sz w:val="28"/>
          <w:szCs w:val="28"/>
        </w:rPr>
        <w:t xml:space="preserve">газоиспользующего оборудования и объектов капитального строительства к сетям газораспределения и о признании утратившими силу </w:t>
      </w:r>
      <w:r>
        <w:rPr>
          <w:sz w:val="28"/>
          <w:szCs w:val="28"/>
        </w:rPr>
        <w:t xml:space="preserve">некоторых актов Правительства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25 октября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 г. </w:t>
      </w:r>
      <w:r>
        <w:rPr>
          <w:sz w:val="28"/>
          <w:szCs w:val="28"/>
        </w:rPr>
        <w:br/>
        <w:t xml:space="preserve">№ 1</w:t>
      </w:r>
      <w:r>
        <w:rPr>
          <w:sz w:val="28"/>
          <w:szCs w:val="28"/>
        </w:rPr>
        <w:t xml:space="preserve">782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общих требований</w:t>
      </w:r>
      <w:r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>
        <w:rPr>
          <w:sz w:val="28"/>
          <w:szCs w:val="28"/>
        </w:rPr>
        <w:t xml:space="preserve">из бюджетов субъектов Российской Федерации, местных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тов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в том числе грантов </w:t>
      </w:r>
      <w:r>
        <w:rPr>
          <w:sz w:val="28"/>
          <w:szCs w:val="28"/>
        </w:rPr>
        <w:t xml:space="preserve">в форме субсидий, юридическим лицам, инд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видуальным предпринимат</w:t>
      </w:r>
      <w:r>
        <w:rPr>
          <w:sz w:val="28"/>
          <w:szCs w:val="28"/>
        </w:rPr>
        <w:t xml:space="preserve">елям, а также физическим лицам –</w:t>
      </w:r>
      <w:r>
        <w:rPr>
          <w:sz w:val="28"/>
          <w:szCs w:val="28"/>
        </w:rPr>
        <w:t xml:space="preserve"> производителям 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варов, работ, услуг, </w:t>
      </w:r>
      <w:r>
        <w:rPr>
          <w:sz w:val="28"/>
          <w:szCs w:val="28"/>
        </w:rPr>
        <w:t xml:space="preserve">и проведени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отборов получателей указанных субсидий, в том числе грантов в форме субсидий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"consultantplus://offline/ref=5F1B576E6C76FDB7FC7ABFA859895C6E5A7C786875A26E5E5328BC498C61AA7BC0144D99E6E8FEB9AACA7970B8230F407D94DD3D7B095C1CAC7830A2a149E"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решениями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</w:t>
      </w:r>
      <w:r>
        <w:rPr>
          <w:sz w:val="28"/>
          <w:szCs w:val="28"/>
        </w:rPr>
        <w:t xml:space="preserve">от 26 июня 2012 г. № 138 «О создании департамента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лищно-коммунального хозяйства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26 января 2016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 «Об установлении расходного обязательства по предоставлению мер соц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альной поддержки по подключению к системе газоснабжения жилых домов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прилагаемые изменения в Порядок </w:t>
      </w:r>
      <w:r>
        <w:rPr>
          <w:sz w:val="28"/>
          <w:szCs w:val="28"/>
        </w:rPr>
        <w:t xml:space="preserve">предоставления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дий юридическим лицам (за исключением субсидий государственным (муниципал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ным) учреждениям), индивидуальным предпринимателям, фи</w:t>
      </w:r>
      <w:r>
        <w:rPr>
          <w:sz w:val="28"/>
          <w:szCs w:val="28"/>
        </w:rPr>
        <w:t xml:space="preserve">зическим лицам – производителям </w:t>
      </w:r>
      <w:r>
        <w:rPr>
          <w:sz w:val="28"/>
          <w:szCs w:val="28"/>
        </w:rPr>
        <w:t xml:space="preserve">товаров, работ, услуг по подключению к системе газоснабж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жилых домов в зонах </w:t>
      </w:r>
      <w:r>
        <w:rPr>
          <w:sz w:val="28"/>
          <w:szCs w:val="28"/>
        </w:rPr>
        <w:t xml:space="preserve">индивидуальной жилой застройки, утвержденный 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а</w:t>
      </w:r>
      <w:r>
        <w:rPr>
          <w:sz w:val="28"/>
          <w:szCs w:val="28"/>
        </w:rPr>
        <w:t xml:space="preserve">дминистрации города Перми от 24 августа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651 (в ред.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11.07.2018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467, от </w:t>
      </w:r>
      <w:r>
        <w:rPr>
          <w:sz w:val="28"/>
          <w:szCs w:val="28"/>
        </w:rPr>
        <w:t xml:space="preserve">19.04.2019 </w:t>
      </w:r>
      <w:r>
        <w:rPr>
          <w:sz w:val="28"/>
          <w:szCs w:val="28"/>
        </w:rPr>
        <w:t xml:space="preserve">№ 109-П, от </w:t>
      </w:r>
      <w:r>
        <w:rPr>
          <w:sz w:val="28"/>
          <w:szCs w:val="28"/>
        </w:rPr>
        <w:t xml:space="preserve">15.07.2019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387,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23.08.2019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501</w:t>
      </w:r>
      <w:r>
        <w:rPr>
          <w:sz w:val="28"/>
          <w:szCs w:val="28"/>
        </w:rPr>
        <w:t xml:space="preserve">, от 12.01.2021 № 2, от 22.07.2021 № 536, от 01.07.2022 № 568, от 21.11.2022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1172, от 28.06.2023 № 547).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firstLine="720"/>
        <w:jc w:val="both"/>
      </w:pPr>
      <w:r>
        <w:t xml:space="preserve">5</w:t>
      </w:r>
      <w:r>
        <w:t xml:space="preserve">. </w:t>
      </w:r>
      <w:r>
        <w:t xml:space="preserve">Информационно-аналитическому управлению администрации города Перми обеспечить обнародование настоящего </w:t>
      </w:r>
      <w:r>
        <w:t xml:space="preserve">п</w:t>
      </w:r>
      <w:r>
        <w:t xml:space="preserve">остановления посредством оф</w:t>
      </w:r>
      <w:r>
        <w:t xml:space="preserve">и</w:t>
      </w:r>
      <w:r>
        <w:t xml:space="preserve">циального опубликования в сетевом издании «Официальный сайт муниципальн</w:t>
      </w:r>
      <w:r>
        <w:t xml:space="preserve">о</w:t>
      </w:r>
      <w:r>
        <w:t xml:space="preserve">го о</w:t>
      </w:r>
      <w:r>
        <w:t xml:space="preserve">б</w:t>
      </w:r>
      <w:r>
        <w:t xml:space="preserve">разования город Пермь www.gorodperm.ru». </w:t>
      </w:r>
      <w:r/>
    </w:p>
    <w:p>
      <w:pPr>
        <w:pStyle w:val="928"/>
        <w:ind w:firstLine="720"/>
        <w:jc w:val="both"/>
      </w:pPr>
      <w:r>
        <w:t xml:space="preserve">6</w:t>
      </w:r>
      <w:r>
        <w:t xml:space="preserve">. Контроль </w:t>
      </w:r>
      <w:r>
        <w:t xml:space="preserve">за исполнением настоящего постановления возложить </w:t>
      </w:r>
      <w:r>
        <w:br w:type="textWrapping" w:clear="all"/>
      </w:r>
      <w:r>
        <w:t xml:space="preserve">на заместителя главы администрации гор</w:t>
      </w:r>
      <w:r>
        <w:t xml:space="preserve">о</w:t>
      </w:r>
      <w:r>
        <w:t xml:space="preserve">да Перми Субботина И.А.</w:t>
      </w:r>
      <w:r/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города Перми</w:t>
      </w:r>
      <w:r>
        <w:rPr>
          <w:sz w:val="28"/>
          <w:szCs w:val="28"/>
        </w:rPr>
        <w:t xml:space="preserve">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09"/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21.11.2024 № 1120</w:t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line="240" w:lineRule="exact"/>
        <w:tabs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Порядок предоставления субсидий юридическим лицам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line="240" w:lineRule="exact"/>
        <w:tabs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нием субсидий государственным (муниципальным)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line="240" w:lineRule="exact"/>
        <w:tabs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учреждениям), индивидуальным предпринимателям, физическим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line="240" w:lineRule="exact"/>
        <w:tabs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 – производ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телям товаров,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работ, услуг по подключению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line="240" w:lineRule="exact"/>
        <w:tabs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системе газоснабжения жилых д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мов в зонах индивидуальной жилой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line="240" w:lineRule="exact"/>
        <w:tabs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застройки, утвержденный постановлением админ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jc w:val="center"/>
        <w:spacing w:line="240" w:lineRule="exact"/>
        <w:tabs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24.08.2017 № 651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ind w:firstLine="709"/>
        <w:jc w:val="center"/>
        <w:tabs>
          <w:tab w:val="left" w:pos="8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ind w:firstLine="709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Пункт 1.1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предоставления субсидий юридическим лицам </w:t>
        <w:br/>
        <w:t xml:space="preserve">(за исключ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субсидий государственным (муниципальным) учреждениям), индивидуал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предпринимателям, физическим лицам – производителям товаров, работ, услуг по подключению к системе газоснабжения жилых домов </w:t>
        <w:br/>
        <w:t xml:space="preserve">в зонах индивид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альной жилой застройки (далее – Порядок) </w:t>
      </w:r>
      <w:r>
        <w:rPr>
          <w:sz w:val="28"/>
          <w:szCs w:val="28"/>
        </w:rPr>
        <w:t xml:space="preserve">разработан </w:t>
        <w:br/>
        <w:t xml:space="preserve">в</w:t>
      </w:r>
      <w:r>
        <w:rPr>
          <w:sz w:val="28"/>
          <w:szCs w:val="28"/>
        </w:rPr>
        <w:t xml:space="preserve"> соответствии с Бюдже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consultantplus://offline/ref=ED236D7F0B94FD0566930E467FA6F9650AA09A2564F6549AF4F8217E75B52EC86499F8D022729613A7E725984F0650CB225DC09E325821C6KBp5K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consultantplus://offline/ref=ED236D7F0B94FD0566930E467FA6F9650AA0992B61F4549AF4F8217E75B52EC87699A0DC23768C13A3F273C90AK5pAK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 октября </w:t>
      </w:r>
      <w:r>
        <w:rPr>
          <w:sz w:val="28"/>
          <w:szCs w:val="28"/>
        </w:rPr>
        <w:t xml:space="preserve">2003 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Федерации», постановлениями </w:t>
      </w:r>
      <w:r>
        <w:rPr>
          <w:sz w:val="28"/>
          <w:szCs w:val="28"/>
        </w:rPr>
        <w:t xml:space="preserve">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сентября 2021 г. №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consultantplus://offline/ref=ED236D7F0B94FD0566930E467FA6F9650AA0962A62F7549AF4F8217E75B52EC87699A0DC23768C13A3F273C90AK5pAK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154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  <w:br/>
        <w:t xml:space="preserve">«Об утверждении Правил подключения (те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нологического присоединения) </w:t>
      </w:r>
      <w:r>
        <w:rPr>
          <w:sz w:val="28"/>
          <w:szCs w:val="28"/>
        </w:rPr>
        <w:t xml:space="preserve">газоиспользующего оборудования и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 к сетям газораспределения и о признании утратившими силу </w:t>
      </w:r>
      <w:r>
        <w:rPr>
          <w:sz w:val="28"/>
          <w:szCs w:val="28"/>
        </w:rPr>
        <w:t xml:space="preserve">некоторых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Правительства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25 октября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 г.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782</w:t>
      </w:r>
      <w:r>
        <w:rPr>
          <w:sz w:val="28"/>
          <w:szCs w:val="28"/>
        </w:rPr>
        <w:t xml:space="preserve"> </w:t>
        <w:br/>
        <w:t xml:space="preserve">«Об </w:t>
      </w:r>
      <w:r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общих требовани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к нормативным правовым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там, муниципальным правовым актам, регулирующим предоставление </w:t>
      </w:r>
      <w:r>
        <w:rPr>
          <w:sz w:val="28"/>
          <w:szCs w:val="28"/>
        </w:rPr>
        <w:t xml:space="preserve">из бюдж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тов субъектов Российской Федерации, местных бюджетов </w:t>
      </w:r>
      <w:r>
        <w:rPr>
          <w:sz w:val="28"/>
          <w:szCs w:val="28"/>
        </w:rPr>
        <w:t xml:space="preserve">субсидий,</w:t>
      </w:r>
      <w:r>
        <w:rPr>
          <w:sz w:val="28"/>
          <w:szCs w:val="28"/>
        </w:rPr>
        <w:t xml:space="preserve"> в том чи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 грантов </w:t>
      </w:r>
      <w:r>
        <w:rPr>
          <w:sz w:val="28"/>
          <w:szCs w:val="28"/>
        </w:rPr>
        <w:t xml:space="preserve">в форме субсидий, юридическим лицам, индивидуальным предприним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елям, а также физическим лицам –</w:t>
      </w:r>
      <w:r>
        <w:rPr>
          <w:sz w:val="28"/>
          <w:szCs w:val="28"/>
        </w:rPr>
        <w:t xml:space="preserve"> производителям товаров, работ, услуг, </w:t>
      </w:r>
      <w:r>
        <w:rPr>
          <w:sz w:val="28"/>
          <w:szCs w:val="28"/>
        </w:rPr>
        <w:t xml:space="preserve">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отборов получателей указанных субсидий, в том числе грантов в форме субсидий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"consultantplus://offline/ref=5F1B576E6C76FDB7FC7ABFA859895C6E5A7C786875A26E5E5328BC498C61AA7BC0144D99E6E8FEB9AACA7970B8230F407D94DD3D7B095C1CAC7830A2a149E"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решениями Пермской городской Думы </w:t>
      </w:r>
      <w:r>
        <w:rPr>
          <w:sz w:val="28"/>
          <w:szCs w:val="28"/>
        </w:rPr>
        <w:t xml:space="preserve">от 26 июня 2012 г. № 138 «О создании департамента жилищно-коммунального 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зяйст</w:t>
      </w:r>
      <w:r>
        <w:rPr>
          <w:sz w:val="28"/>
          <w:szCs w:val="28"/>
        </w:rPr>
        <w:t xml:space="preserve">ва администрации города Перми», </w:t>
      </w:r>
      <w:r>
        <w:rPr>
          <w:sz w:val="28"/>
          <w:szCs w:val="28"/>
        </w:rPr>
        <w:t xml:space="preserve">от 26 января 2016 г. </w:t>
        <w:br/>
        <w:t xml:space="preserve">№ 7 «Об установл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расходного обязательства по предоставлению мер социальной поддержки по подключению к системе газоснабжения жилых домов </w:t>
        <w:br/>
        <w:t xml:space="preserve">на территории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ми»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2.8.3.2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«2.8.3.2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получателя с</w:t>
      </w:r>
      <w:r>
        <w:rPr>
          <w:sz w:val="28"/>
          <w:szCs w:val="28"/>
        </w:rPr>
        <w:t xml:space="preserve">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Дополнить пунктом 2.8.3.8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«2.8.3.8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получатель субсидии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находится в перечне организаций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физических лиц, в отношении которых имеются сведения об их причастности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эк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тремистской деятельности или терроризму;».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Дополнить пунктом 2.8.3.9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«2.8.3.9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получатель субсидии не находится в составляемых в рамках реал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полномочий, предусмотренных главой </w:t>
      </w:r>
      <w:r>
        <w:rPr>
          <w:sz w:val="28"/>
          <w:szCs w:val="28"/>
          <w:lang w:val="en-US"/>
        </w:rPr>
        <w:t xml:space="preserve">VII</w:t>
      </w:r>
      <w:r>
        <w:rPr>
          <w:sz w:val="28"/>
          <w:szCs w:val="28"/>
        </w:rPr>
        <w:t xml:space="preserve"> Устава ООН, Советом Безопа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ности ООН или органами, специально созданными решениями Совета Безопасн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ООН, перечнях организаций и физических лиц, связанных </w:t>
        <w:br/>
        <w:t xml:space="preserve">с террористич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скими организациями и террористами или с распространением оружия массового уничтожения;».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Дополнить пунктом 2.8.3.10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«2.8.3.10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получатель субсидии не является иностранным агентом </w:t>
        <w:br/>
        <w:t xml:space="preserve">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Федеральным законом «О контроле за деятельностью лиц, находящихся под иностранным влиянием».».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осле абзаца пятого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2.13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абзацами следующего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«При реорганизации получателя субсидии, являющегося юридическим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цом, в форме слияния, присоединения или преобразования в Договор вносятся изменения путем заключения дополнительного соглашения </w:t>
      </w:r>
      <w:r>
        <w:rPr>
          <w:sz w:val="28"/>
          <w:szCs w:val="28"/>
        </w:rPr>
        <w:t xml:space="preserve">к Договору в части перемены лица в обязательстве с указанием в Договоре юридического лица,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ляющегося правопреемником.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прекращении деятельности получателя субсидии, являющегося инд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видуальным предпринимателем, осуществляющим деятельность в качестве главы крестьянского (фермерского хозяйства) в соответствии с абзацем вторым пункта 5 статьи 23 Гражданского кодекса Российской Ф</w:t>
      </w:r>
      <w:r>
        <w:rPr>
          <w:sz w:val="28"/>
          <w:szCs w:val="28"/>
        </w:rPr>
        <w:t xml:space="preserve">едерации, передающего свои права другому гражданину в соответствии со статьей 18 Федерального закона </w:t>
      </w:r>
      <w:r>
        <w:rPr>
          <w:sz w:val="28"/>
          <w:szCs w:val="28"/>
        </w:rPr>
        <w:t xml:space="preserve">«О кр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стьянском (фермерском) хозяйстве», в соглашение вносятся изменения </w:t>
      </w:r>
      <w:r>
        <w:rPr>
          <w:sz w:val="28"/>
          <w:szCs w:val="28"/>
        </w:rPr>
        <w:t xml:space="preserve">путем заключения дополнительного соглашения к Договору в части перемены лица в об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зательстве с указанием стороны в Договоре иного лица, являющегося правопр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емником.»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Заголовок 2"/>
    <w:basedOn w:val="892"/>
    <w:next w:val="892"/>
    <w:link w:val="892"/>
    <w:qFormat/>
    <w:pPr>
      <w:ind w:right="-1"/>
      <w:jc w:val="both"/>
      <w:keepNext/>
      <w:outlineLvl w:val="1"/>
    </w:pPr>
    <w:rPr>
      <w:sz w:val="24"/>
    </w:rPr>
  </w:style>
  <w:style w:type="character" w:styleId="895">
    <w:name w:val="Основной шрифт абзаца"/>
    <w:next w:val="895"/>
    <w:link w:val="892"/>
    <w:semiHidden/>
  </w:style>
  <w:style w:type="table" w:styleId="896">
    <w:name w:val="Обычная таблица"/>
    <w:next w:val="896"/>
    <w:link w:val="892"/>
    <w:semiHidden/>
    <w:tblPr/>
  </w:style>
  <w:style w:type="numbering" w:styleId="897">
    <w:name w:val="Нет списка"/>
    <w:next w:val="897"/>
    <w:link w:val="892"/>
    <w:semiHidden/>
  </w:style>
  <w:style w:type="paragraph" w:styleId="898">
    <w:name w:val="Название объекта"/>
    <w:basedOn w:val="892"/>
    <w:next w:val="892"/>
    <w:link w:val="89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Основной текст"/>
    <w:basedOn w:val="892"/>
    <w:next w:val="899"/>
    <w:link w:val="927"/>
    <w:pPr>
      <w:ind w:right="3117"/>
    </w:pPr>
    <w:rPr>
      <w:rFonts w:ascii="Courier New" w:hAnsi="Courier New"/>
      <w:sz w:val="26"/>
    </w:rPr>
  </w:style>
  <w:style w:type="paragraph" w:styleId="900">
    <w:name w:val="Основной текст с отступом"/>
    <w:basedOn w:val="892"/>
    <w:next w:val="900"/>
    <w:link w:val="892"/>
    <w:pPr>
      <w:ind w:right="-1"/>
      <w:jc w:val="both"/>
    </w:pPr>
    <w:rPr>
      <w:sz w:val="26"/>
    </w:rPr>
  </w:style>
  <w:style w:type="paragraph" w:styleId="901">
    <w:name w:val="Нижний колонтитул"/>
    <w:basedOn w:val="892"/>
    <w:next w:val="901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Номер страницы"/>
    <w:basedOn w:val="895"/>
    <w:next w:val="902"/>
    <w:link w:val="892"/>
  </w:style>
  <w:style w:type="paragraph" w:styleId="903">
    <w:name w:val="Верхний колонтитул"/>
    <w:basedOn w:val="892"/>
    <w:next w:val="903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Текст выноски"/>
    <w:basedOn w:val="892"/>
    <w:next w:val="904"/>
    <w:link w:val="905"/>
    <w:uiPriority w:val="99"/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rPr>
      <w:rFonts w:ascii="Segoe UI" w:hAnsi="Segoe UI" w:cs="Segoe UI"/>
      <w:sz w:val="18"/>
      <w:szCs w:val="18"/>
    </w:rPr>
  </w:style>
  <w:style w:type="character" w:styleId="906">
    <w:name w:val="Верхний колонтитул Знак"/>
    <w:next w:val="906"/>
    <w:link w:val="903"/>
    <w:uiPriority w:val="99"/>
  </w:style>
  <w:style w:type="numbering" w:styleId="907">
    <w:name w:val="Нет списка1"/>
    <w:next w:val="897"/>
    <w:link w:val="892"/>
    <w:uiPriority w:val="99"/>
    <w:semiHidden/>
    <w:unhideWhenUsed/>
  </w:style>
  <w:style w:type="paragraph" w:styleId="908">
    <w:name w:val="Без интервала"/>
    <w:next w:val="908"/>
    <w:link w:val="89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9">
    <w:name w:val="Гиперссылка"/>
    <w:next w:val="909"/>
    <w:link w:val="892"/>
    <w:uiPriority w:val="99"/>
    <w:unhideWhenUsed/>
    <w:rPr>
      <w:color w:val="0000ff"/>
      <w:u w:val="single"/>
    </w:rPr>
  </w:style>
  <w:style w:type="character" w:styleId="910">
    <w:name w:val="Просмотренная гиперссылка"/>
    <w:next w:val="910"/>
    <w:link w:val="892"/>
    <w:uiPriority w:val="99"/>
    <w:unhideWhenUsed/>
    <w:rPr>
      <w:color w:val="800080"/>
      <w:u w:val="single"/>
    </w:rPr>
  </w:style>
  <w:style w:type="paragraph" w:styleId="911">
    <w:name w:val="xl65"/>
    <w:basedOn w:val="892"/>
    <w:next w:val="91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66"/>
    <w:basedOn w:val="892"/>
    <w:next w:val="91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67"/>
    <w:basedOn w:val="892"/>
    <w:next w:val="913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68"/>
    <w:basedOn w:val="892"/>
    <w:next w:val="914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69"/>
    <w:basedOn w:val="892"/>
    <w:next w:val="915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0"/>
    <w:basedOn w:val="892"/>
    <w:next w:val="916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>
    <w:name w:val="xl71"/>
    <w:basedOn w:val="892"/>
    <w:next w:val="917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2"/>
    <w:basedOn w:val="892"/>
    <w:next w:val="918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3"/>
    <w:basedOn w:val="892"/>
    <w:next w:val="919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4"/>
    <w:basedOn w:val="892"/>
    <w:next w:val="920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5"/>
    <w:basedOn w:val="892"/>
    <w:next w:val="921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6"/>
    <w:basedOn w:val="892"/>
    <w:next w:val="922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7"/>
    <w:basedOn w:val="892"/>
    <w:next w:val="923"/>
    <w:link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8"/>
    <w:basedOn w:val="892"/>
    <w:next w:val="92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9"/>
    <w:basedOn w:val="892"/>
    <w:next w:val="92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Форма"/>
    <w:next w:val="926"/>
    <w:link w:val="892"/>
    <w:rPr>
      <w:sz w:val="28"/>
      <w:szCs w:val="28"/>
      <w:lang w:val="ru-RU" w:eastAsia="ru-RU" w:bidi="ar-SA"/>
    </w:rPr>
  </w:style>
  <w:style w:type="character" w:styleId="927">
    <w:name w:val="Основной текст Знак"/>
    <w:next w:val="927"/>
    <w:link w:val="899"/>
    <w:rPr>
      <w:rFonts w:ascii="Courier New" w:hAnsi="Courier New"/>
      <w:sz w:val="26"/>
    </w:rPr>
  </w:style>
  <w:style w:type="paragraph" w:styleId="928">
    <w:name w:val="ConsPlusNormal"/>
    <w:next w:val="928"/>
    <w:link w:val="892"/>
    <w:rPr>
      <w:sz w:val="28"/>
      <w:szCs w:val="28"/>
      <w:lang w:val="ru-RU" w:eastAsia="ru-RU" w:bidi="ar-SA"/>
    </w:rPr>
  </w:style>
  <w:style w:type="numbering" w:styleId="929">
    <w:name w:val="Нет списка11"/>
    <w:next w:val="897"/>
    <w:link w:val="892"/>
    <w:uiPriority w:val="99"/>
    <w:semiHidden/>
    <w:unhideWhenUsed/>
  </w:style>
  <w:style w:type="numbering" w:styleId="930">
    <w:name w:val="Нет списка111"/>
    <w:next w:val="897"/>
    <w:link w:val="892"/>
    <w:uiPriority w:val="99"/>
    <w:semiHidden/>
    <w:unhideWhenUsed/>
  </w:style>
  <w:style w:type="paragraph" w:styleId="931">
    <w:name w:val="font5"/>
    <w:basedOn w:val="892"/>
    <w:next w:val="931"/>
    <w:link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>
    <w:name w:val="xl80"/>
    <w:basedOn w:val="892"/>
    <w:next w:val="932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>
    <w:name w:val="xl81"/>
    <w:basedOn w:val="892"/>
    <w:next w:val="93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>
    <w:name w:val="xl82"/>
    <w:basedOn w:val="892"/>
    <w:next w:val="934"/>
    <w:link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5">
    <w:name w:val="Сетка таблицы"/>
    <w:basedOn w:val="896"/>
    <w:next w:val="935"/>
    <w:link w:val="89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6">
    <w:name w:val="xl83"/>
    <w:basedOn w:val="892"/>
    <w:next w:val="93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84"/>
    <w:basedOn w:val="892"/>
    <w:next w:val="93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85"/>
    <w:basedOn w:val="892"/>
    <w:next w:val="93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86"/>
    <w:basedOn w:val="892"/>
    <w:next w:val="93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87"/>
    <w:basedOn w:val="892"/>
    <w:next w:val="94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>
    <w:name w:val="xl88"/>
    <w:basedOn w:val="892"/>
    <w:next w:val="941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89"/>
    <w:basedOn w:val="892"/>
    <w:next w:val="942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0"/>
    <w:basedOn w:val="892"/>
    <w:next w:val="943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1"/>
    <w:basedOn w:val="892"/>
    <w:next w:val="94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2"/>
    <w:basedOn w:val="892"/>
    <w:next w:val="94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93"/>
    <w:basedOn w:val="892"/>
    <w:next w:val="94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4"/>
    <w:basedOn w:val="892"/>
    <w:next w:val="947"/>
    <w:link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5"/>
    <w:basedOn w:val="892"/>
    <w:next w:val="94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6"/>
    <w:basedOn w:val="892"/>
    <w:next w:val="94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7"/>
    <w:basedOn w:val="892"/>
    <w:next w:val="95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8"/>
    <w:basedOn w:val="892"/>
    <w:next w:val="951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>
    <w:name w:val="xl99"/>
    <w:basedOn w:val="892"/>
    <w:next w:val="952"/>
    <w:link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100"/>
    <w:basedOn w:val="892"/>
    <w:next w:val="95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1"/>
    <w:basedOn w:val="892"/>
    <w:next w:val="954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2"/>
    <w:basedOn w:val="892"/>
    <w:next w:val="955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3"/>
    <w:basedOn w:val="892"/>
    <w:next w:val="95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4"/>
    <w:basedOn w:val="892"/>
    <w:next w:val="95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5"/>
    <w:basedOn w:val="892"/>
    <w:next w:val="95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6"/>
    <w:basedOn w:val="892"/>
    <w:next w:val="959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>
    <w:name w:val="xl107"/>
    <w:basedOn w:val="892"/>
    <w:next w:val="960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8"/>
    <w:basedOn w:val="892"/>
    <w:next w:val="961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9"/>
    <w:basedOn w:val="892"/>
    <w:next w:val="962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0"/>
    <w:basedOn w:val="892"/>
    <w:next w:val="963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1"/>
    <w:basedOn w:val="892"/>
    <w:next w:val="964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2"/>
    <w:basedOn w:val="892"/>
    <w:next w:val="965"/>
    <w:link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>
    <w:name w:val="xl113"/>
    <w:basedOn w:val="892"/>
    <w:next w:val="966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4"/>
    <w:basedOn w:val="892"/>
    <w:next w:val="967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5"/>
    <w:basedOn w:val="892"/>
    <w:next w:val="968"/>
    <w:link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>
    <w:name w:val="xl116"/>
    <w:basedOn w:val="892"/>
    <w:next w:val="969"/>
    <w:link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7"/>
    <w:basedOn w:val="892"/>
    <w:next w:val="970"/>
    <w:link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8"/>
    <w:basedOn w:val="892"/>
    <w:next w:val="971"/>
    <w:link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9"/>
    <w:basedOn w:val="892"/>
    <w:next w:val="972"/>
    <w:link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0"/>
    <w:basedOn w:val="892"/>
    <w:next w:val="973"/>
    <w:link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1"/>
    <w:basedOn w:val="892"/>
    <w:next w:val="974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2"/>
    <w:basedOn w:val="892"/>
    <w:next w:val="975"/>
    <w:link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23"/>
    <w:basedOn w:val="892"/>
    <w:next w:val="976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>
    <w:name w:val="xl124"/>
    <w:basedOn w:val="892"/>
    <w:next w:val="977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5"/>
    <w:basedOn w:val="892"/>
    <w:next w:val="978"/>
    <w:link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>
    <w:name w:val="Нет списка2"/>
    <w:next w:val="897"/>
    <w:link w:val="892"/>
    <w:uiPriority w:val="99"/>
    <w:semiHidden/>
    <w:unhideWhenUsed/>
  </w:style>
  <w:style w:type="numbering" w:styleId="980">
    <w:name w:val="Нет списка3"/>
    <w:next w:val="897"/>
    <w:link w:val="892"/>
    <w:uiPriority w:val="99"/>
    <w:semiHidden/>
    <w:unhideWhenUsed/>
  </w:style>
  <w:style w:type="paragraph" w:styleId="981">
    <w:name w:val="font6"/>
    <w:basedOn w:val="892"/>
    <w:next w:val="981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>
    <w:name w:val="font7"/>
    <w:basedOn w:val="892"/>
    <w:next w:val="982"/>
    <w:link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>
    <w:name w:val="font8"/>
    <w:basedOn w:val="892"/>
    <w:next w:val="983"/>
    <w:link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>
    <w:name w:val="Нет списка4"/>
    <w:next w:val="897"/>
    <w:link w:val="892"/>
    <w:uiPriority w:val="99"/>
    <w:semiHidden/>
    <w:unhideWhenUsed/>
  </w:style>
  <w:style w:type="paragraph" w:styleId="985">
    <w:name w:val="Абзац списка"/>
    <w:basedOn w:val="892"/>
    <w:next w:val="985"/>
    <w:link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6">
    <w:name w:val="Нижний колонтитул Знак"/>
    <w:next w:val="986"/>
    <w:link w:val="901"/>
    <w:uiPriority w:val="99"/>
  </w:style>
  <w:style w:type="paragraph" w:styleId="987">
    <w:name w:val="Текст сноски"/>
    <w:basedOn w:val="892"/>
    <w:next w:val="987"/>
    <w:link w:val="988"/>
  </w:style>
  <w:style w:type="character" w:styleId="988">
    <w:name w:val="Текст сноски Знак"/>
    <w:basedOn w:val="895"/>
    <w:next w:val="988"/>
    <w:link w:val="987"/>
  </w:style>
  <w:style w:type="character" w:styleId="989">
    <w:name w:val="Знак сноски"/>
    <w:next w:val="989"/>
    <w:link w:val="892"/>
    <w:rPr>
      <w:vertAlign w:val="superscript"/>
    </w:rPr>
  </w:style>
  <w:style w:type="character" w:styleId="990" w:default="1">
    <w:name w:val="Default Paragraph Font"/>
    <w:uiPriority w:val="1"/>
    <w:semiHidden/>
    <w:unhideWhenUsed/>
  </w:style>
  <w:style w:type="numbering" w:styleId="991" w:default="1">
    <w:name w:val="No List"/>
    <w:uiPriority w:val="99"/>
    <w:semiHidden/>
    <w:unhideWhenUsed/>
  </w:style>
  <w:style w:type="table" w:styleId="9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2024-11-06T11:00:00Z</dcterms:created>
  <dcterms:modified xsi:type="dcterms:W3CDTF">2024-11-21T12:22:17Z</dcterms:modified>
  <cp:version>983040</cp:version>
</cp:coreProperties>
</file>