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Порядок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подготовке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и реализации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бюджетных инвестиций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в объекты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муниципальной собственности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предоставлении</w:t>
      </w:r>
      <w:r>
        <w:rPr>
          <w:b/>
          <w:bCs/>
          <w:sz w:val="28"/>
          <w:szCs w:val="28"/>
          <w:highlight w:val="none"/>
        </w:rPr>
        <w:t xml:space="preserve"> бюджетных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ассигнований</w:t>
      </w:r>
      <w:r>
        <w:t xml:space="preserve"> </w:t>
      </w:r>
      <w:r>
        <w:rPr>
          <w:b/>
          <w:bCs/>
          <w:sz w:val="28"/>
          <w:szCs w:val="28"/>
          <w:highlight w:val="none"/>
        </w:rPr>
        <w:t xml:space="preserve">на осуществление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за счет субсидий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капитальных </w:t>
      </w:r>
      <w:r>
        <w:rPr>
          <w:b/>
          <w:bCs/>
          <w:sz w:val="28"/>
          <w:szCs w:val="28"/>
          <w:highlight w:val="none"/>
        </w:rPr>
        <w:t xml:space="preserve">вложений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объекты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муниципальной </w:t>
      </w:r>
      <w:r>
        <w:rPr>
          <w:b/>
          <w:bCs/>
          <w:sz w:val="28"/>
          <w:szCs w:val="28"/>
          <w:highlight w:val="none"/>
        </w:rPr>
        <w:t xml:space="preserve">собственности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утвержденный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от 07.08.2014 № 531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</w:t>
      </w:r>
      <w:r>
        <w:rPr>
          <w:sz w:val="28"/>
          <w:szCs w:val="28"/>
        </w:rPr>
        <w:t xml:space="preserve">за счет субсидий капитальных вложений в объекты муниципальной собственности города Перми, утвержденный постановлением администрации города Перми </w:t>
        <w:br/>
        <w:t xml:space="preserve">от 07 августа 2014 г. № 531 (в ред. от 28.01.2015 № 52, от 29.06.2015 № 418, </w:t>
        <w:br/>
      </w:r>
      <w:r>
        <w:rPr>
          <w:sz w:val="28"/>
          <w:szCs w:val="28"/>
        </w:rPr>
        <w:t xml:space="preserve">от 12.07.2016 № 493, от 06.10.2016 № 799, от 12.01.2017 № 24, от 02.11.2017 </w:t>
      </w:r>
      <w:r>
        <w:rPr>
          <w:sz w:val="28"/>
          <w:szCs w:val="28"/>
        </w:rPr>
        <w:t xml:space="preserve">№ 983, от 25.06.2018 № 424, от 24.06.2019 № 301, от 14.01.2020 № 29, </w:t>
      </w:r>
      <w:r>
        <w:rPr>
          <w:sz w:val="28"/>
          <w:szCs w:val="28"/>
        </w:rPr>
        <w:t xml:space="preserve">от 24.02.2021 № 105, от 15.04.2021 № 258</w:t>
      </w:r>
      <w:r>
        <w:rPr>
          <w:sz w:val="28"/>
          <w:szCs w:val="28"/>
        </w:rPr>
        <w:t xml:space="preserve">, от 06.07.2021 № 507, от 22.09.2021 </w:t>
      </w:r>
      <w:r>
        <w:rPr>
          <w:sz w:val="28"/>
          <w:szCs w:val="28"/>
        </w:rPr>
        <w:t xml:space="preserve">№ 738, от 25.07.2022 </w:t>
        <w:br/>
        <w:t xml:space="preserve">№ 625</w:t>
      </w:r>
      <w:r>
        <w:rPr>
          <w:sz w:val="28"/>
          <w:szCs w:val="28"/>
        </w:rPr>
        <w:t xml:space="preserve">, от 21.02.2023 № 134, от 13.07.2023 № 598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пункт 1.2.10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«1.2.10. заказчик осуществления капитальных вложений в объекты муниципальной собственности города Перми – руководитель функционально-целевого блока, ответственный за осуществление капитальных вложений в объекты, который выдает поручения ответственному исполнителю по подготовке и реализации бюджетных инвестиций, предоставлению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 </w:t>
      </w:r>
      <w:r>
        <w:rPr>
          <w:sz w:val="28"/>
          <w:szCs w:val="28"/>
          <w:highlight w:val="none"/>
        </w:rPr>
        <w:t xml:space="preserve">(далее - Заказчик);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1.2. пункт 1.2.11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/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«1.2.11. </w:t>
      </w:r>
      <w:r>
        <w:rPr>
          <w:sz w:val="28"/>
          <w:szCs w:val="28"/>
          <w:highlight w:val="none"/>
        </w:rPr>
        <w:t xml:space="preserve">ответственный исполнитель - функциональный орган администрации города Перми (далее - функциональный орган), </w:t>
      </w:r>
      <w:r>
        <w:rPr>
          <w:sz w:val="28"/>
          <w:szCs w:val="28"/>
          <w:highlight w:val="none"/>
        </w:rPr>
        <w:t xml:space="preserve">функциональное подразделение администрации города Перми (далее – функциональное подразделение)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являющееся </w:t>
      </w:r>
      <w:r>
        <w:rPr>
          <w:sz w:val="28"/>
          <w:szCs w:val="28"/>
          <w:highlight w:val="none"/>
        </w:rPr>
        <w:t xml:space="preserve">ответственным </w:t>
      </w:r>
      <w:r>
        <w:rPr>
          <w:sz w:val="28"/>
          <w:szCs w:val="28"/>
          <w:highlight w:val="none"/>
        </w:rPr>
        <w:t xml:space="preserve">исполнителем программы, в рамках которой планируется осуществление капитальных вложений в объекты, а также ответственный за подготовку и реализацию </w:t>
      </w:r>
      <w:r>
        <w:rPr>
          <w:sz w:val="28"/>
          <w:szCs w:val="28"/>
          <w:highlight w:val="none"/>
        </w:rPr>
        <w:t xml:space="preserve">бюджетных инвестиций, предоставление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 </w:t>
      </w:r>
      <w:r>
        <w:rPr>
          <w:sz w:val="28"/>
          <w:szCs w:val="28"/>
          <w:highlight w:val="none"/>
        </w:rPr>
        <w:t xml:space="preserve">(далее - Ответственный исполнитель);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11"/>
        <w:ind w:firstLine="709"/>
        <w:rPr>
          <w:sz w:val="24"/>
          <w:szCs w:val="24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пункт 1.2.12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1"/>
        <w:ind w:firstLine="709"/>
        <w:jc w:val="both"/>
        <w:rPr>
          <w:sz w:val="28"/>
          <w:szCs w:val="28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«1.2.12. </w:t>
      </w:r>
      <w:r>
        <w:rPr>
          <w:sz w:val="28"/>
          <w:szCs w:val="28"/>
          <w:highlight w:val="none"/>
        </w:rPr>
        <w:t xml:space="preserve">исполнитель - функциональный орган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ответственный </w:t>
        <w:br/>
      </w:r>
      <w:r>
        <w:rPr>
          <w:sz w:val="28"/>
          <w:szCs w:val="28"/>
          <w:highlight w:val="none"/>
        </w:rPr>
        <w:t xml:space="preserve">за осуществление капитальных вложений в объекты, а также являющийся ответственным исполнителем проекта в части осуществления капитальных вложений в объекты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(далее - Исполнитель);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  <w:t xml:space="preserve">1.4. </w:t>
      </w:r>
      <w:r>
        <w:rPr>
          <w:sz w:val="28"/>
          <w:szCs w:val="28"/>
          <w:highlight w:val="none"/>
        </w:rPr>
        <w:t xml:space="preserve">пункт 1.3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«1.3. Дополнительно в целях реализации настоящего Порядка принятия решений применяются следующие понятия: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ответственный исполнитель программы, муниципальная прог</w:t>
      </w:r>
      <w:r>
        <w:rPr>
          <w:sz w:val="28"/>
          <w:szCs w:val="28"/>
          <w:highlight w:val="none"/>
        </w:rPr>
        <w:t xml:space="preserve">рамма</w:t>
      </w:r>
      <w:r>
        <w:rPr>
          <w:sz w:val="28"/>
          <w:szCs w:val="28"/>
          <w:highlight w:val="none"/>
        </w:rPr>
        <w:t xml:space="preserve">, – применяются в понятиях, аналогичных понятиям, применяемым в Порядке разработки, реализации и оценки эффективности муниципальных программ города Перми, утвержденном постановлением администрации города Перми от 02.09.2024 № 715;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ответственный исполнитель проекта</w:t>
      </w:r>
      <w:r>
        <w:rPr>
          <w:sz w:val="28"/>
          <w:szCs w:val="28"/>
          <w:highlight w:val="none"/>
        </w:rPr>
        <w:t xml:space="preserve"> – применяется в понятии, аналогичном понятию, применяемом в Положении об организации проектной деятельности </w:t>
        <w:br/>
        <w:t xml:space="preserve">в администрации города Перми, утвержденном постановлением администрации города Перми от 28.04.2017 № 327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1.5. пункт 2.12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абзац второй пункта 2.19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1.7. пункт 2.27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2.27. Заказчик в случае принятия инвестиционной комиссией решения </w:t>
        <w:br/>
        <w:t xml:space="preserve">о возможности предоставления бюджетных ассигнований на осуществление капитальных вло</w:t>
      </w: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ений в объект дает поручение Ответственному исполнителю </w:t>
        <w:br/>
        <w:t xml:space="preserve">о включении объектов капитального строительства и (или) объектов недвижимого имущества в проект правового акта об утверждении муниципальной программы или внесении изменений в муниципальную программу.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Включение </w:t>
      </w:r>
      <w:r>
        <w:rPr>
          <w:sz w:val="28"/>
          <w:szCs w:val="28"/>
          <w:highlight w:val="white"/>
        </w:rPr>
        <w:t xml:space="preserve">объектов капитального строительства и (или) объектов недвижимого имущества в проект правового акта об утверждении муниципальной программы или внесении изменений в муниципальную программу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соответствии с Порядком </w:t>
      </w:r>
      <w:r>
        <w:rPr>
          <w:sz w:val="28"/>
          <w:szCs w:val="28"/>
          <w:highlight w:val="white"/>
        </w:rPr>
        <w:t xml:space="preserve">разработки, реализации и оценки эффективности муниципальных программ города Перми,</w:t>
      </w:r>
      <w:r>
        <w:rPr>
          <w:sz w:val="28"/>
          <w:szCs w:val="28"/>
          <w:highlight w:val="white"/>
        </w:rPr>
        <w:t xml:space="preserve"> установленным администрацией города Перми.»;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абзац первый пункта 2.28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«2.28. При рассмотрении на Бюджетной комиссии проекта правового</w:t>
      </w:r>
      <w:r>
        <w:rPr>
          <w:sz w:val="28"/>
          <w:szCs w:val="28"/>
          <w:highlight w:val="none"/>
        </w:rPr>
        <w:t xml:space="preserve"> акта об утверждении муниципальной программы, включающей объекты капитального строительства и (или) объекты недвижимого имущества, или о внесении изменений в муниципальную программу Бюджетная комиссия в пределах компетенции принимает следующие решения о:»;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1.9. в абзаце втором пункта 2.29 слова «, об утверждении инвестиционного проекта или о внесении изменений в инвестиционный проект»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1.10. </w:t>
      </w:r>
      <w:r>
        <w:rPr>
          <w:sz w:val="28"/>
          <w:szCs w:val="28"/>
          <w:highlight w:val="none"/>
        </w:rPr>
        <w:t xml:space="preserve">в приложении 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1.10.1. в таблице: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1.10.1.1. строку 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5918"/>
      </w:tblGrid>
      <w:tr>
        <w:tblPrEx/>
        <w:trPr/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19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 администрации города Перми, </w:t>
            </w:r>
            <w:r>
              <w:rPr>
                <w:sz w:val="24"/>
                <w:szCs w:val="24"/>
                <w:highlight w:val="none"/>
              </w:rPr>
              <w:t xml:space="preserve">функциональное подразделение администрации города Перми,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являющееся </w:t>
            </w:r>
            <w:r>
              <w:rPr>
                <w:sz w:val="24"/>
                <w:szCs w:val="24"/>
                <w:highlight w:val="none"/>
              </w:rPr>
              <w:t xml:space="preserve">ответственным </w:t>
            </w:r>
            <w:r>
              <w:rPr>
                <w:sz w:val="24"/>
                <w:szCs w:val="24"/>
                <w:highlight w:val="none"/>
              </w:rPr>
              <w:t xml:space="preserve">исполнителем программы, в рамках которой планируется осуществление капитальных вложений в объекты, а также ответственный </w:t>
              <w:br/>
              <w:t xml:space="preserve">за подготовку и реализацию </w:t>
            </w:r>
            <w:r>
              <w:rPr>
                <w:sz w:val="24"/>
                <w:szCs w:val="24"/>
                <w:highlight w:val="none"/>
              </w:rPr>
              <w:t xml:space="preserve">б</w:t>
            </w:r>
            <w:r>
              <w:rPr>
                <w:sz w:val="24"/>
                <w:szCs w:val="24"/>
                <w:highlight w:val="none"/>
              </w:rPr>
              <w:t xml:space="preserve">юджетных инвестиций, предоставление бюджетных ассигнований </w:t>
              <w:br/>
              <w:t xml:space="preserve">на осуществление за счет субсидий из бюджета города Перми муниципальными бюджетными </w:t>
              <w:br/>
              <w:t xml:space="preserve">и автономными учреждениями, муниципальными унитарными предприятиями города Перми капитальных вложений 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1.10.1.2. </w:t>
      </w:r>
      <w:r>
        <w:rPr>
          <w:sz w:val="28"/>
          <w:szCs w:val="28"/>
          <w:highlight w:val="none"/>
        </w:rPr>
        <w:t xml:space="preserve">строку 4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5918"/>
      </w:tblGrid>
      <w:tr>
        <w:tblPrEx/>
        <w:trPr/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19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орган, </w:t>
            </w:r>
            <w:r>
              <w:rPr>
                <w:sz w:val="24"/>
                <w:szCs w:val="24"/>
                <w:highlight w:val="none"/>
              </w:rPr>
              <w:t xml:space="preserve">ответственный </w:t>
              <w:br/>
            </w:r>
            <w:r>
              <w:rPr>
                <w:sz w:val="24"/>
                <w:szCs w:val="24"/>
                <w:highlight w:val="none"/>
              </w:rPr>
              <w:t xml:space="preserve">за осуществление капитальных вложений в объекты, а также являющийся ответственным исполнителем проекта в части осуществления капитальных вложений 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1.10.2. строку 3 приложения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1448"/>
        <w:gridCol w:w="1448"/>
        <w:gridCol w:w="1448"/>
        <w:gridCol w:w="1448"/>
      </w:tblGrid>
      <w:tr>
        <w:tblPrEx/>
        <w:trPr>
          <w:trHeight w:val="444"/>
        </w:trPr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4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48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48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1.11. в приложении 2 строку 3 приложения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5918"/>
      </w:tblGrid>
      <w:tr>
        <w:tblPrEx/>
        <w:trPr/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19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 администрации города Перми, </w:t>
            </w:r>
            <w:r>
              <w:rPr>
                <w:sz w:val="24"/>
                <w:szCs w:val="24"/>
                <w:highlight w:val="none"/>
              </w:rPr>
              <w:t xml:space="preserve">функциональное подразделение администрации города Перми,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являющееся </w:t>
            </w:r>
            <w:r>
              <w:rPr>
                <w:sz w:val="24"/>
                <w:szCs w:val="24"/>
                <w:highlight w:val="none"/>
              </w:rPr>
              <w:t xml:space="preserve">ответственным </w:t>
            </w:r>
            <w:r>
              <w:rPr>
                <w:sz w:val="24"/>
                <w:szCs w:val="24"/>
                <w:highlight w:val="none"/>
              </w:rPr>
              <w:t xml:space="preserve">исполнителем программы, в рамках которой планируется осуществление капитальных вложений в объекты, а также ответственный </w:t>
              <w:br/>
              <w:t xml:space="preserve">за подготовку и реализацию </w:t>
            </w:r>
            <w:r>
              <w:rPr>
                <w:sz w:val="24"/>
                <w:szCs w:val="24"/>
                <w:highlight w:val="none"/>
              </w:rPr>
              <w:t xml:space="preserve">б</w:t>
            </w:r>
            <w:r>
              <w:rPr>
                <w:sz w:val="24"/>
                <w:szCs w:val="24"/>
                <w:highlight w:val="none"/>
              </w:rPr>
              <w:t xml:space="preserve">юджетных инвестиций, предоставление бюджетных ассигнований </w:t>
              <w:br/>
              <w:t xml:space="preserve">на осуществление за счет субсидий из бюджета города Перми муниципальными бюджетными </w:t>
              <w:br/>
              <w:t xml:space="preserve">и автономными учреждениями, муниципальными унитарными предприятиями города Перми капитальных вложений 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1.12. </w:t>
      </w:r>
      <w:r>
        <w:rPr>
          <w:sz w:val="28"/>
          <w:szCs w:val="28"/>
          <w:highlight w:val="none"/>
        </w:rPr>
        <w:t xml:space="preserve">в приложении 4: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1.12.1. </w:t>
      </w:r>
      <w:r>
        <w:rPr>
          <w:sz w:val="28"/>
          <w:szCs w:val="28"/>
          <w:highlight w:val="none"/>
        </w:rPr>
        <w:t xml:space="preserve">в абзаце пятом пункта 3.1 слова</w:t>
      </w:r>
      <w:r>
        <w:rPr>
          <w:sz w:val="28"/>
          <w:szCs w:val="28"/>
          <w:highlight w:val="none"/>
        </w:rPr>
        <w:t xml:space="preserve"> «бюджета Российской Федерации» заменить словами «федерального бюджета»;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1.12.2. </w:t>
      </w:r>
      <w:r>
        <w:rPr>
          <w:sz w:val="28"/>
          <w:szCs w:val="28"/>
          <w:highlight w:val="none"/>
        </w:rPr>
        <w:t xml:space="preserve">пункт 3.2.2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«3.2.2.</w:t>
      </w:r>
      <w:r>
        <w:rPr>
          <w:sz w:val="28"/>
          <w:szCs w:val="28"/>
          <w:highlight w:val="none"/>
        </w:rPr>
        <w:t xml:space="preserve"> балл оценки критерия «Возможность софинансирования капитальных вложений в объекты муниципальной собственности города Перми из бюджета Пермского края, и (или) федерального бюджета, и (или) за счет внебюджетных источников»определяется по пятибалльной шкале.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В случае отсутствия софинансирования капитальных вложений </w:t>
      </w:r>
      <w:r>
        <w:rPr>
          <w:sz w:val="28"/>
          <w:szCs w:val="28"/>
          <w:highlight w:val="none"/>
        </w:rPr>
        <w:t xml:space="preserve">в объекты муниципальной собственности города Перми</w:t>
      </w:r>
      <w:r>
        <w:rPr>
          <w:sz w:val="28"/>
          <w:szCs w:val="28"/>
          <w:highlight w:val="none"/>
        </w:rPr>
        <w:t xml:space="preserve"> за счет бюджета Пермского края, федерального бюджета, </w:t>
      </w:r>
      <w:r>
        <w:rPr>
          <w:sz w:val="28"/>
          <w:szCs w:val="28"/>
          <w:highlight w:val="none"/>
        </w:rPr>
        <w:t xml:space="preserve">внебюджетных источников</w:t>
      </w:r>
      <w:r>
        <w:rPr>
          <w:sz w:val="28"/>
          <w:szCs w:val="28"/>
          <w:highlight w:val="none"/>
        </w:rPr>
        <w:t xml:space="preserve"> критерию присваивается балл, равный 0;»;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1.12.3. в приложении 1 строку 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1158"/>
        <w:gridCol w:w="290"/>
        <w:gridCol w:w="869"/>
        <w:gridCol w:w="579"/>
        <w:gridCol w:w="579"/>
        <w:gridCol w:w="869"/>
        <w:gridCol w:w="290"/>
        <w:gridCol w:w="1158"/>
      </w:tblGrid>
      <w:tr>
        <w:tblPrEx/>
        <w:trPr>
          <w:trHeight w:val="444"/>
        </w:trPr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Возможность софинансирования капитальных вложений </w:t>
              <w:br/>
              <w:t xml:space="preserve">в объекты муниципальной собственности города Перми </w:t>
              <w:br/>
              <w:t xml:space="preserve">из бюджета Пермского края, </w:t>
              <w:br/>
              <w:t xml:space="preserve">и (или) федерального бюджета, и (или) за счет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vAlign w:val="top"/>
            <w:textDirection w:val="lrTb"/>
            <w:noWrap w:val="false"/>
          </w:tcPr>
          <w:p>
            <w:r>
              <w:t xml:space="preserve">от 1% до 10%</w:t>
            </w:r>
            <w:r/>
          </w:p>
        </w:tc>
        <w:tc>
          <w:tcPr>
            <w:gridSpan w:val="2"/>
            <w:tcW w:w="1158" w:type="dxa"/>
            <w:vAlign w:val="top"/>
            <w:textDirection w:val="lrTb"/>
            <w:noWrap w:val="false"/>
          </w:tcPr>
          <w:p>
            <w:r>
              <w:t xml:space="preserve">от 11% до 24%</w:t>
            </w:r>
            <w:r/>
          </w:p>
        </w:tc>
        <w:tc>
          <w:tcPr>
            <w:gridSpan w:val="2"/>
            <w:tcW w:w="1158" w:type="dxa"/>
            <w:vAlign w:val="top"/>
            <w:textDirection w:val="lrTb"/>
            <w:noWrap w:val="false"/>
          </w:tcPr>
          <w:p>
            <w:r>
              <w:t xml:space="preserve">от 25% до 39%</w:t>
            </w:r>
            <w:r/>
          </w:p>
        </w:tc>
        <w:tc>
          <w:tcPr>
            <w:gridSpan w:val="2"/>
            <w:tcW w:w="1158" w:type="dxa"/>
            <w:vAlign w:val="top"/>
            <w:textDirection w:val="lrTb"/>
            <w:noWrap w:val="false"/>
          </w:tcPr>
          <w:p>
            <w:r>
              <w:t xml:space="preserve">от 40% до 49%</w:t>
            </w:r>
            <w:r/>
          </w:p>
        </w:tc>
        <w:tc>
          <w:tcPr>
            <w:tcW w:w="115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 xml:space="preserve">49%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1.12.4. </w:t>
      </w:r>
      <w:r>
        <w:rPr>
          <w:sz w:val="28"/>
          <w:szCs w:val="28"/>
          <w:highlight w:val="none"/>
        </w:rPr>
        <w:t xml:space="preserve">в приложении 2 строку 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1158"/>
        <w:gridCol w:w="290"/>
        <w:gridCol w:w="869"/>
        <w:gridCol w:w="579"/>
        <w:gridCol w:w="579"/>
        <w:gridCol w:w="869"/>
        <w:gridCol w:w="290"/>
        <w:gridCol w:w="1158"/>
      </w:tblGrid>
      <w:tr>
        <w:tblPrEx/>
        <w:trPr>
          <w:trHeight w:val="444"/>
        </w:trPr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Возможность софинансирования капитальных вложений </w:t>
              <w:br/>
              <w:t xml:space="preserve">в объекты муниципальной собственности города Перми </w:t>
              <w:br/>
              <w:t xml:space="preserve">из бюджета Пермского края, </w:t>
              <w:br/>
              <w:t xml:space="preserve">и (или) федерального бюджета, и (или) за счет внебюджетных источников (К3)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896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2896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</w:t>
      </w:r>
      <w:r>
        <w:rPr>
          <w:sz w:val="28"/>
          <w:szCs w:val="28"/>
        </w:rPr>
        <w:t xml:space="preserve">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9</cp:revision>
  <dcterms:created xsi:type="dcterms:W3CDTF">2024-10-25T06:26:00Z</dcterms:created>
  <dcterms:modified xsi:type="dcterms:W3CDTF">2024-11-26T12:14:33Z</dcterms:modified>
</cp:coreProperties>
</file>