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71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0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179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71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0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179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71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1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общественных </w:t>
      </w:r>
      <w:r>
        <w:rPr>
          <w:b/>
          <w:bCs/>
          <w:color w:val="000000"/>
          <w:sz w:val="28"/>
          <w:szCs w:val="28"/>
        </w:rPr>
        <w:br w:type="textWrapping" w:clear="all"/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проекта планировки территории </w:t>
      </w:r>
      <w:r>
        <w:rPr>
          <w:b/>
          <w:bCs/>
          <w:sz w:val="28"/>
          <w:szCs w:val="28"/>
        </w:rPr>
        <w:br/>
        <w:t xml:space="preserve">по ул. </w:t>
      </w:r>
      <w:r>
        <w:rPr>
          <w:b/>
          <w:bCs/>
          <w:sz w:val="28"/>
          <w:szCs w:val="28"/>
        </w:rPr>
        <w:t xml:space="preserve">Елькина</w:t>
      </w:r>
      <w:r>
        <w:rPr>
          <w:b/>
          <w:bCs/>
          <w:sz w:val="28"/>
          <w:szCs w:val="28"/>
        </w:rPr>
        <w:t xml:space="preserve"> в Свердловском </w:t>
      </w:r>
      <w:r>
        <w:rPr>
          <w:b/>
          <w:bCs/>
          <w:sz w:val="28"/>
          <w:szCs w:val="28"/>
        </w:rPr>
        <w:br/>
        <w:t xml:space="preserve">районе города Перми</w:t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едеральных законов от 06 октября 2003 г. № 131-ФЗ «Об общих принципах организации местного самоуправления в Российской Федерации», от 14 марта 2022 г.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об утверждении документации по планир</w:t>
      </w:r>
      <w:r>
        <w:rPr>
          <w:sz w:val="28"/>
          <w:szCs w:val="28"/>
        </w:rPr>
        <w:t xml:space="preserve">овке территории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</w:t>
      </w:r>
      <w:r>
        <w:rPr>
          <w:sz w:val="28"/>
          <w:szCs w:val="28"/>
        </w:rPr>
        <w:t xml:space="preserve">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2020 г. № 1028-п, приказа Министерства по управлению имуществом и градостроительной деятельности Пермского края от 20 ноября 2024 г. № 31-02-1-4-3044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 направлении проекта планировки территории по ул. </w:t>
      </w:r>
      <w:r>
        <w:rPr>
          <w:sz w:val="28"/>
          <w:szCs w:val="28"/>
        </w:rPr>
        <w:t xml:space="preserve">Елькина</w:t>
      </w:r>
      <w:r>
        <w:rPr>
          <w:sz w:val="28"/>
          <w:szCs w:val="28"/>
        </w:rPr>
        <w:t xml:space="preserve"> в Свердловском районе города Перми для организации и проведения общественных обсуждений или публичных слушаний», Устава города Перми, </w:t>
      </w:r>
      <w:hyperlink r:id="rId13" w:tooltip="consultantplus://offline/ref=3333E7EB7C2DE1014DC29D0682D760D7B6E7C555BF85499918DF45BC5E7A33737026127397845304283D1EC0891F912C0BlEF4G" w:history="1">
        <w:r>
          <w:rPr>
            <w:rStyle w:val="717"/>
            <w:color w:val="auto"/>
            <w:sz w:val="28"/>
            <w:szCs w:val="28"/>
            <w:u w:val="none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от 26 июня 2007 г. № 143 «Об утверждении Правил землепользования и</w:t>
      </w:r>
      <w:r>
        <w:rPr>
          <w:sz w:val="28"/>
          <w:szCs w:val="28"/>
        </w:rPr>
        <w:t xml:space="preserve">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письма Министерства по управ</w:t>
      </w:r>
      <w:r>
        <w:rPr>
          <w:sz w:val="28"/>
          <w:szCs w:val="28"/>
        </w:rPr>
        <w:t xml:space="preserve">лению имуществом и градостроительной деятельности Пермского края от 21 ноября 2024 г. № 31-07-1-5исх-1363, заключения Министерства по управлению имуществом и градостроительной деятельности Пермского края о соответствии проекта планировки территории по ул. </w:t>
      </w:r>
      <w:r>
        <w:rPr>
          <w:sz w:val="28"/>
          <w:szCs w:val="28"/>
        </w:rPr>
        <w:t xml:space="preserve">Елькина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Свердловском районе города Перми требованиям градостроительного законодательства Российской Федерации от 20 ноября 2024 г.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планировки территории по ул. </w:t>
      </w:r>
      <w:r>
        <w:rPr>
          <w:sz w:val="28"/>
          <w:szCs w:val="28"/>
        </w:rPr>
        <w:t xml:space="preserve">Елькина</w:t>
      </w:r>
      <w:r>
        <w:rPr>
          <w:sz w:val="28"/>
          <w:szCs w:val="28"/>
        </w:rPr>
        <w:t xml:space="preserve"> в Свердловском районе города Перми (далее − Проект).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 и градостроительной деятельности Пермского края, не ранее чем через 7 дней, но не позднее 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</w:t>
      </w:r>
      <w:r>
        <w:rPr>
          <w:rFonts w:eastAsia="Calibri"/>
          <w:bCs/>
          <w:sz w:val="28"/>
          <w:szCs w:val="28"/>
          <w:lang w:eastAsia="en-US"/>
        </w:rPr>
        <w:t xml:space="preserve">: </w:t>
      </w:r>
      <w:hyperlink r:id="rId14" w:tooltip="https://isogd.gorodperm.ru/" w:history="1">
        <w:r>
          <w:rPr>
            <w:rStyle w:val="717"/>
            <w:rFonts w:eastAsia="Calibri"/>
            <w:color w:val="auto"/>
            <w:sz w:val="28"/>
            <w:szCs w:val="28"/>
            <w:u w:val="none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5" w:tooltip="http://www.gorodperm.ru" w:history="1">
        <w:r>
          <w:rPr>
            <w:rStyle w:val="717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в территориальный организационн</w:t>
      </w:r>
      <w:r>
        <w:rPr>
          <w:sz w:val="28"/>
          <w:szCs w:val="28"/>
        </w:rPr>
        <w:t xml:space="preserve">ый комитет по проведению общественных обсуждений по вопросам градостроительной деятельности при администрации Свердловского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</w:t>
      </w:r>
      <w:r>
        <w:rPr>
          <w:sz w:val="28"/>
          <w:szCs w:val="28"/>
        </w:rPr>
        <w:t xml:space="preserve">уществить идентификацию участников общественных обсуждений при подготовке протокола общественных обсуждений по Проекту 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разместить на Официальном сайте;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в Информационной системе;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о результатах общественных обсуждений в Министерство по управлению имуществом и градостроительной деятельности Пермского края в установленные сроки.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br w:type="textWrapping" w:clear="all"/>
        <w:t xml:space="preserve">к указанной информации;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их в органы территориального общественного самоуправления;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06 декабря 2024 г. по 10 декабря </w:t>
      </w:r>
      <w:r>
        <w:rPr>
          <w:sz w:val="28"/>
          <w:szCs w:val="28"/>
        </w:rPr>
        <w:t xml:space="preserve">2024 г.: понедельник, вторник − с 09.00 час. до 18.00 </w:t>
      </w:r>
      <w:r>
        <w:rPr>
          <w:sz w:val="28"/>
          <w:szCs w:val="28"/>
        </w:rPr>
        <w:t xml:space="preserve">час.,</w:t>
      </w:r>
      <w:r>
        <w:rPr>
          <w:sz w:val="28"/>
          <w:szCs w:val="28"/>
        </w:rPr>
        <w:t xml:space="preserve"> пятница − </w:t>
      </w:r>
      <w:r>
        <w:rPr>
          <w:sz w:val="28"/>
          <w:szCs w:val="28"/>
        </w:rPr>
        <w:br/>
        <w:t xml:space="preserve">с 09.00 час. до 17.00 час. по адресу: </w:t>
      </w:r>
      <w:r>
        <w:rPr>
          <w:rStyle w:val="718"/>
          <w:i w:val="0"/>
          <w:sz w:val="28"/>
          <w:szCs w:val="28"/>
        </w:rPr>
        <w:t xml:space="preserve">614007, г. Пермь, ул. Сибирская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8, администрация Свердловского района города Перми;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.4. организовать консультирование посетителей экспозиции Проекта</w:t>
      </w:r>
      <w:r>
        <w:rPr>
          <w:sz w:val="28"/>
          <w:szCs w:val="28"/>
        </w:rPr>
        <w:br/>
        <w:t xml:space="preserve">09 декабря 2024 г. с 17.00 час. до 17.20 час. по адресу: 614007, г. Пермь, </w:t>
      </w:r>
      <w:r>
        <w:rPr>
          <w:sz w:val="28"/>
          <w:szCs w:val="28"/>
        </w:rPr>
        <w:br/>
        <w:t xml:space="preserve">ул. Сибирская, 58,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101, администрация Свердловского района города Перми;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</w:t>
      </w:r>
      <w:r>
        <w:rPr>
          <w:sz w:val="28"/>
          <w:szCs w:val="28"/>
        </w:rPr>
        <w:t xml:space="preserve"> посетителей экспозиции Проекта;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</w:t>
      </w:r>
      <w:r>
        <w:rPr>
          <w:sz w:val="28"/>
          <w:szCs w:val="28"/>
        </w:rPr>
        <w:t xml:space="preserve"> участников общественных обсуждений </w:t>
      </w:r>
      <w:r>
        <w:rPr>
          <w:sz w:val="28"/>
          <w:szCs w:val="28"/>
        </w:rPr>
        <w:br w:type="textWrapping" w:clear="all"/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</w:t>
      </w:r>
      <w:r>
        <w:rPr>
          <w:sz w:val="28"/>
          <w:szCs w:val="28"/>
        </w:rPr>
        <w:t xml:space="preserve">дней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</w:t>
      </w:r>
      <w:r>
        <w:rPr>
          <w:sz w:val="28"/>
          <w:szCs w:val="28"/>
        </w:rPr>
        <w:t xml:space="preserve">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</w:t>
      </w:r>
      <w:r>
        <w:rPr>
          <w:sz w:val="28"/>
          <w:szCs w:val="28"/>
        </w:rPr>
        <w:t xml:space="preserve">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  <w:t xml:space="preserve">в соответствии с пунктом 5 настоящего постановления, представить предложения и замечания (при наличии) по Проекту по форме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  <w:t xml:space="preserve">по вопросам градостроительной деятельности в городе Перми, утвержденному решением Пермской городской Думы от 26 апреля 2022 г. № 83: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  <w:t xml:space="preserve">в период проведения экспозиции с 06 декабря 2024 г. по 10 декабря 2024 г.;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</w:r>
      <w:r>
        <w:rPr>
          <w:sz w:val="28"/>
          <w:szCs w:val="28"/>
        </w:rPr>
        <w:br/>
      </w:r>
      <w:bookmarkStart w:id="0" w:name="_GoBack"/>
      <w:r/>
      <w:bookmarkEnd w:id="0"/>
      <w:r>
        <w:rPr>
          <w:sz w:val="28"/>
          <w:szCs w:val="28"/>
        </w:rPr>
        <w:t xml:space="preserve">к нему на Официальном сайте по 10 декабря 2024 г.: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6" w:tooltip="mailto:dga@gorodperm.ru" w:history="1">
        <w:r>
          <w:rPr>
            <w:rStyle w:val="717"/>
            <w:rFonts w:eastAsia="Calibri"/>
            <w:bCs/>
            <w:color w:val="auto"/>
            <w:sz w:val="28"/>
            <w:szCs w:val="28"/>
            <w:u w:val="none"/>
            <w:lang w:val="en-US" w:eastAsia="en-US"/>
          </w:rPr>
          <w:t xml:space="preserve">dga</w:t>
        </w:r>
        <w:r>
          <w:rPr>
            <w:rStyle w:val="717"/>
            <w:rFonts w:eastAsia="Calibri"/>
            <w:bCs/>
            <w:color w:val="auto"/>
            <w:sz w:val="28"/>
            <w:szCs w:val="28"/>
            <w:u w:val="none"/>
            <w:lang w:eastAsia="en-US"/>
          </w:rPr>
          <w:t xml:space="preserve">@</w:t>
        </w:r>
        <w:r>
          <w:rPr>
            <w:rStyle w:val="717"/>
            <w:color w:val="auto"/>
            <w:sz w:val="28"/>
            <w:szCs w:val="28"/>
            <w:u w:val="none"/>
            <w:lang w:eastAsia="en-US"/>
          </w:rPr>
          <w:t xml:space="preserve">perm.permkrai.</w:t>
        </w:r>
        <w:r>
          <w:rPr>
            <w:rStyle w:val="717"/>
            <w:color w:val="auto"/>
            <w:sz w:val="28"/>
            <w:szCs w:val="28"/>
            <w:u w:val="none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 главы администрации города Перми Андрианову О.Н.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64324954"/>
      <w:docPartObj>
        <w:docPartGallery w:val="Page Numbers (Top of Page)"/>
        <w:docPartUnique w:val="true"/>
      </w:docPartObj>
      <w:rPr/>
    </w:sdtPr>
    <w:sdtContent>
      <w:p>
        <w:pPr>
          <w:pStyle w:val="71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3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</w:p>
    </w:sdtContent>
  </w:sdt>
  <w:p>
    <w:pPr>
      <w:pStyle w:val="7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rPr>
        <w:rStyle w:val="713"/>
      </w:rPr>
      <w:framePr w:wrap="around" w:vAnchor="text" w:hAnchor="margin" w:xAlign="center" w:y="1"/>
    </w:pPr>
    <w:r>
      <w:rPr>
        <w:rStyle w:val="713"/>
      </w:rPr>
      <w:fldChar w:fldCharType="begin"/>
    </w:r>
    <w:r>
      <w:rPr>
        <w:rStyle w:val="713"/>
      </w:rPr>
      <w:instrText xml:space="preserve">PAGE  </w:instrText>
    </w:r>
    <w:r>
      <w:rPr>
        <w:rStyle w:val="713"/>
      </w:rPr>
      <w:fldChar w:fldCharType="end"/>
    </w:r>
    <w:r>
      <w:rPr>
        <w:rStyle w:val="713"/>
      </w:rPr>
    </w:r>
  </w:p>
  <w:p>
    <w:pPr>
      <w:pStyle w:val="71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6"/>
    <w:link w:val="70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6"/>
    <w:link w:val="70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3"/>
    <w:next w:val="7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3"/>
    <w:next w:val="7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3"/>
    <w:next w:val="7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3"/>
    <w:next w:val="7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3"/>
    <w:next w:val="7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3"/>
    <w:next w:val="7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3"/>
    <w:next w:val="7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3"/>
    <w:next w:val="7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6"/>
    <w:link w:val="34"/>
    <w:uiPriority w:val="10"/>
    <w:rPr>
      <w:sz w:val="48"/>
      <w:szCs w:val="48"/>
    </w:rPr>
  </w:style>
  <w:style w:type="paragraph" w:styleId="36">
    <w:name w:val="Subtitle"/>
    <w:basedOn w:val="703"/>
    <w:next w:val="7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6"/>
    <w:link w:val="36"/>
    <w:uiPriority w:val="11"/>
    <w:rPr>
      <w:sz w:val="24"/>
      <w:szCs w:val="24"/>
    </w:rPr>
  </w:style>
  <w:style w:type="paragraph" w:styleId="38">
    <w:name w:val="Quote"/>
    <w:basedOn w:val="703"/>
    <w:next w:val="7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3"/>
    <w:next w:val="7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6"/>
    <w:link w:val="714"/>
    <w:uiPriority w:val="99"/>
  </w:style>
  <w:style w:type="character" w:styleId="45">
    <w:name w:val="Footer Char"/>
    <w:basedOn w:val="706"/>
    <w:link w:val="712"/>
    <w:uiPriority w:val="99"/>
  </w:style>
  <w:style w:type="character" w:styleId="47">
    <w:name w:val="Caption Char"/>
    <w:basedOn w:val="709"/>
    <w:link w:val="712"/>
    <w:uiPriority w:val="99"/>
  </w:style>
  <w:style w:type="table" w:styleId="48">
    <w:name w:val="Table Grid"/>
    <w:basedOn w:val="70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6"/>
    <w:uiPriority w:val="99"/>
    <w:unhideWhenUsed/>
    <w:rPr>
      <w:vertAlign w:val="superscript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6"/>
    <w:uiPriority w:val="99"/>
    <w:semiHidden/>
    <w:unhideWhenUsed/>
    <w:rPr>
      <w:vertAlign w:val="superscript"/>
    </w:rPr>
  </w:style>
  <w:style w:type="paragraph" w:styleId="181">
    <w:name w:val="toc 1"/>
    <w:basedOn w:val="703"/>
    <w:next w:val="7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3"/>
    <w:next w:val="7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3"/>
    <w:next w:val="7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3"/>
    <w:next w:val="7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3"/>
    <w:next w:val="7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3"/>
    <w:next w:val="7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3"/>
    <w:next w:val="7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3"/>
    <w:next w:val="7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3"/>
    <w:next w:val="7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qFormat/>
  </w:style>
  <w:style w:type="paragraph" w:styleId="704">
    <w:name w:val="Heading 1"/>
    <w:basedOn w:val="703"/>
    <w:next w:val="703"/>
    <w:qFormat/>
    <w:pPr>
      <w:ind w:right="-1" w:firstLine="709"/>
      <w:jc w:val="both"/>
      <w:keepNext/>
      <w:outlineLvl w:val="0"/>
    </w:pPr>
    <w:rPr>
      <w:sz w:val="24"/>
    </w:rPr>
  </w:style>
  <w:style w:type="paragraph" w:styleId="705">
    <w:name w:val="Heading 2"/>
    <w:basedOn w:val="703"/>
    <w:next w:val="703"/>
    <w:qFormat/>
    <w:pPr>
      <w:ind w:right="-1"/>
      <w:jc w:val="both"/>
      <w:keepNext/>
      <w:outlineLvl w:val="1"/>
    </w:pPr>
    <w:rPr>
      <w:sz w:val="24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paragraph" w:styleId="709">
    <w:name w:val="Caption"/>
    <w:basedOn w:val="703"/>
    <w:next w:val="70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10">
    <w:name w:val="Body Text"/>
    <w:basedOn w:val="703"/>
    <w:pPr>
      <w:ind w:right="3117"/>
    </w:pPr>
    <w:rPr>
      <w:rFonts w:ascii="Courier New" w:hAnsi="Courier New"/>
      <w:sz w:val="26"/>
    </w:rPr>
  </w:style>
  <w:style w:type="paragraph" w:styleId="711">
    <w:name w:val="Body Text Indent"/>
    <w:basedOn w:val="703"/>
    <w:pPr>
      <w:ind w:right="-1"/>
      <w:jc w:val="both"/>
    </w:pPr>
    <w:rPr>
      <w:sz w:val="26"/>
    </w:rPr>
  </w:style>
  <w:style w:type="paragraph" w:styleId="712">
    <w:name w:val="Footer"/>
    <w:basedOn w:val="703"/>
    <w:pPr>
      <w:tabs>
        <w:tab w:val="center" w:pos="4153" w:leader="none"/>
        <w:tab w:val="right" w:pos="8306" w:leader="none"/>
      </w:tabs>
    </w:pPr>
  </w:style>
  <w:style w:type="character" w:styleId="713">
    <w:name w:val="page number"/>
    <w:basedOn w:val="706"/>
  </w:style>
  <w:style w:type="paragraph" w:styleId="714">
    <w:name w:val="Header"/>
    <w:basedOn w:val="703"/>
    <w:link w:val="719"/>
    <w:uiPriority w:val="99"/>
    <w:pPr>
      <w:tabs>
        <w:tab w:val="center" w:pos="4153" w:leader="none"/>
        <w:tab w:val="right" w:pos="8306" w:leader="none"/>
      </w:tabs>
    </w:pPr>
  </w:style>
  <w:style w:type="paragraph" w:styleId="715">
    <w:name w:val="Balloon Text"/>
    <w:basedOn w:val="703"/>
    <w:link w:val="716"/>
    <w:rPr>
      <w:rFonts w:ascii="Segoe UI" w:hAnsi="Segoe UI" w:cs="Segoe UI"/>
      <w:sz w:val="18"/>
      <w:szCs w:val="18"/>
    </w:rPr>
  </w:style>
  <w:style w:type="character" w:styleId="716" w:customStyle="1">
    <w:name w:val="Текст выноски Знак"/>
    <w:link w:val="715"/>
    <w:rPr>
      <w:rFonts w:ascii="Segoe UI" w:hAnsi="Segoe UI" w:cs="Segoe UI"/>
      <w:sz w:val="18"/>
      <w:szCs w:val="18"/>
    </w:rPr>
  </w:style>
  <w:style w:type="character" w:styleId="717">
    <w:name w:val="Hyperlink"/>
    <w:unhideWhenUsed/>
    <w:rPr>
      <w:color w:val="0000ff"/>
      <w:u w:val="single"/>
    </w:rPr>
  </w:style>
  <w:style w:type="character" w:styleId="718">
    <w:name w:val="Emphasis"/>
    <w:basedOn w:val="706"/>
    <w:qFormat/>
    <w:rPr>
      <w:i/>
      <w:iCs/>
    </w:rPr>
  </w:style>
  <w:style w:type="character" w:styleId="719" w:customStyle="1">
    <w:name w:val="Верхний колонтитул Знак"/>
    <w:basedOn w:val="706"/>
    <w:link w:val="71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consultantplus://offline/ref=3333E7EB7C2DE1014DC29D0682D760D7B6E7C555BF85499918DF45BC5E7A33737026127397845304283D1EC0891F912C0BlEF4G" TargetMode="External"/><Relationship Id="rId14" Type="http://schemas.openxmlformats.org/officeDocument/2006/relationships/hyperlink" Target="https://isogd.gorodperm.ru/" TargetMode="External"/><Relationship Id="rId15" Type="http://schemas.openxmlformats.org/officeDocument/2006/relationships/hyperlink" Target="http://www.gorodperm.ru" TargetMode="External"/><Relationship Id="rId16" Type="http://schemas.openxmlformats.org/officeDocument/2006/relationships/hyperlink" Target="mailto:dga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7</cp:revision>
  <dcterms:created xsi:type="dcterms:W3CDTF">2024-11-25T12:23:00Z</dcterms:created>
  <dcterms:modified xsi:type="dcterms:W3CDTF">2024-11-26T12:27:27Z</dcterms:modified>
</cp:coreProperties>
</file>