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711"/>
        <w:tabs>
          <w:tab w:val="clear" w:pos="4153" w:leader="none"/>
          <w:tab w:val="clear" w:pos="8306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1"/>
        <w:tabs>
          <w:tab w:val="clear" w:pos="4153" w:leader="none"/>
          <w:tab w:val="clear" w:pos="8306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1"/>
        <w:tabs>
          <w:tab w:val="clear" w:pos="4153" w:leader="none"/>
          <w:tab w:val="clear" w:pos="8306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1"/>
        <w:tabs>
          <w:tab w:val="clear" w:pos="4153" w:leader="none"/>
          <w:tab w:val="clear" w:pos="8306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1"/>
        <w:tabs>
          <w:tab w:val="clear" w:pos="4153" w:leader="none"/>
          <w:tab w:val="clear" w:pos="8306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1"/>
        <w:tabs>
          <w:tab w:val="clear" w:pos="4153" w:leader="none"/>
          <w:tab w:val="clear" w:pos="8306" w:leader="none"/>
        </w:tabs>
        <w:rPr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-1430020</wp:posOffset>
                </wp:positionV>
                <wp:extent cx="6285865" cy="1661795"/>
                <wp:effectExtent l="0" t="0" r="2540" b="0"/>
                <wp:wrapNone/>
                <wp:docPr id="1" name="Group 1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85865" cy="1661795"/>
                          <a:chOff x="1430" y="657"/>
                          <a:chExt cx="9899" cy="2617"/>
                        </a:xfrm>
                      </wpg:grpSpPr>
                      <wps:wsp>
                        <wps:cNvPr id="0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1430" y="657"/>
                            <a:ext cx="9899" cy="26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711"/>
                                <w:jc w:val="center"/>
                                <w:tabs>
                                  <w:tab w:val="clear" w:pos="4153" w:leader="none"/>
                                  <w:tab w:val="clear" w:pos="8306" w:leader="none"/>
                                </w:tabs>
                                <w:rPr>
                                  <w:lang w:val="en-US"/>
                                </w:rPr>
                              </w:pPr>
                              <w: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407035" cy="495300"/>
                                        <wp:effectExtent l="0" t="0" r="0" b="0"/>
                                        <wp:docPr id="2" name="Рисунок 1026" descr="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34" name="Рисунок 1026" descr="1"/>
                                                <pic:cNvPicPr/>
                                                <pic:nvPr/>
                                              </pic:nvPicPr>
                                              <pic:blipFill>
                                                <a:blip r:embed="rId1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07035" cy="495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0" o:spid="_x0000_s0" type="#_x0000_t75" style="width:32.05pt;height:39.00pt;mso-wrap-distance-left:0.00pt;mso-wrap-distance-top:0.00pt;mso-wrap-distance-right:0.00pt;mso-wrap-distance-bottom:0.00pt;" stroked="f" strokeweight="0.75pt">
                                        <v:path textboxrect="0,0,0,0"/>
                                        <v:imagedata r:id="rId11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>
                                <w:rPr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pStyle w:val="710"/>
                                <w:spacing w:before="120"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АДМИНИСТРАЦИЯ ГОРОДА ПЕРМИ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</w:r>
                            </w:p>
                            <w:p>
                              <w:pPr>
                                <w:jc w:val="center"/>
                                <w:spacing w:line="360" w:lineRule="exact"/>
                                <w:widowControl w:val="off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П О С Т А Н О В Л Е Н И Е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</w:r>
                            </w:p>
                            <w:p>
                              <w:pPr>
                                <w:jc w:val="center"/>
                                <w:spacing w:line="360" w:lineRule="exact"/>
                                <w:widowControl w:val="off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1837" y="2783"/>
                            <a:ext cx="2419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  <w:t xml:space="preserve">22.11.2024</w:t>
                              </w: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9210" y="2788"/>
                            <a:ext cx="1710" cy="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right"/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  <w:t xml:space="preserve">№ 1128</w:t>
                              </w: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0000" style="position:absolute;z-index:251659264;o:allowoverlap:true;o:allowincell:true;mso-position-horizontal-relative:text;margin-left:0.00pt;mso-position-horizontal:absolute;mso-position-vertical-relative:text;margin-top:-112.60pt;mso-position-vertical:absolute;width:494.95pt;height:130.85pt;mso-wrap-distance-left:9.00pt;mso-wrap-distance-top:0.00pt;mso-wrap-distance-right:9.00pt;mso-wrap-distance-bottom:0.00pt;" coordorigin="14,6" coordsize="98,26">
                <v:shape id="shape 2" o:spid="_x0000_s2" o:spt="202" type="#_x0000_t202" style="position:absolute;left:14;top:6;width:98;height:26;v-text-anchor:top;visibility:visible;" fillcolor="#FFFFFF" stroked="f">
                  <v:textbox inset="0,0,0,0">
                    <w:txbxContent>
                      <w:p>
                        <w:pPr>
                          <w:pStyle w:val="711"/>
                          <w:jc w:val="center"/>
                          <w:tabs>
                            <w:tab w:val="clear" w:pos="4153" w:leader="none"/>
                            <w:tab w:val="clear" w:pos="8306" w:leader="none"/>
                          </w:tabs>
                          <w:rPr>
                            <w:lang w:val="en-US"/>
                          </w:rPr>
                        </w:pPr>
                        <w:r>
                          <mc:AlternateContent>
                            <mc:Choice Requires="wpg">
                              <w:drawing>
                                <wp:inline xmlns:wp="http://schemas.openxmlformats.org/drawingml/2006/wordprocessingDrawing" distT="0" distB="0" distL="0" distR="0">
                                  <wp:extent cx="407035" cy="495300"/>
                                  <wp:effectExtent l="0" t="0" r="0" b="0"/>
                                  <wp:docPr id="2" name="Рисунок 1026" descr="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4" name="Рисунок 1026" descr="1"/>
                                          <pic:cNvPicPr/>
                                          <pic:nvPr/>
                                        </pic:nvPicPr>
                                        <pic:blipFill>
                                          <a:blip r:embed="rId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7035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0" o:spid="_x0000_s0" type="#_x0000_t75" style="width:32.05pt;height:39.00pt;mso-wrap-distance-left:0.00pt;mso-wrap-distance-top:0.00pt;mso-wrap-distance-right:0.00pt;mso-wrap-distance-bottom:0.00pt;" stroked="f" strokeweight="0.75pt">
                                  <v:path textboxrect="0,0,0,0"/>
                                  <v:imagedata r:id="rId11" o:title="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lang w:val="en-US"/>
                          </w:rPr>
                        </w:r>
                      </w:p>
                      <w:p>
                        <w:pPr>
                          <w:pStyle w:val="710"/>
                          <w:spacing w:before="120" w:line="240" w:lineRule="auto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АДМИНИСТРАЦИЯ ГОРОДА ПЕРМИ</w:t>
                        </w: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jc w:val="center"/>
                          <w:spacing w:line="360" w:lineRule="exact"/>
                          <w:widowControl w:val="off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П О С Т А Н О В Л Е Н И Е</w:t>
                        </w: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jc w:val="center"/>
                          <w:spacing w:line="360" w:lineRule="exact"/>
                          <w:widowControl w:val="off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</w:txbxContent>
                  </v:textbox>
                </v:shape>
                <v:shape id="shape 3" o:spid="_x0000_s3" o:spt="202" type="#_x0000_t202" style="position:absolute;left:18;top:27;width:24;height:4;v-text-anchor:top;visibility:visible;" filled="f" stroked="f">
                  <v:textbox inset="0,0,0,0">
                    <w:txbxContent>
                      <w:p>
                        <w:pPr>
                          <w:rPr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sz w:val="28"/>
                            <w:szCs w:val="28"/>
                            <w:u w:val="single"/>
                          </w:rPr>
                          <w:t xml:space="preserve">22.11.2024</w:t>
                        </w:r>
                        <w:r>
                          <w:rPr>
                            <w:sz w:val="28"/>
                            <w:szCs w:val="28"/>
                            <w:u w:val="single"/>
                          </w:rPr>
                        </w:r>
                      </w:p>
                    </w:txbxContent>
                  </v:textbox>
                </v:shape>
                <v:shape id="shape 4" o:spid="_x0000_s4" o:spt="202" type="#_x0000_t202" style="position:absolute;left:92;top:27;width:17;height:4;v-text-anchor:top;visibility:visible;" fillcolor="#FFFFFF" stroked="f">
                  <v:textbox inset="0,0,0,0">
                    <w:txbxContent>
                      <w:p>
                        <w:pPr>
                          <w:jc w:val="right"/>
                          <w:rPr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sz w:val="28"/>
                            <w:szCs w:val="28"/>
                            <w:u w:val="single"/>
                          </w:rPr>
                          <w:t xml:space="preserve">№ 1128</w:t>
                        </w:r>
                        <w:r>
                          <w:rPr>
                            <w:sz w:val="28"/>
                            <w:szCs w:val="28"/>
                            <w:u w:val="single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8"/>
          <w:szCs w:val="28"/>
        </w:rPr>
      </w:r>
    </w:p>
    <w:p>
      <w:pPr>
        <w:widowControl w:val="o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widowControl w:val="o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widowControl w:val="o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установлении публичного </w:t>
      </w:r>
      <w:r>
        <w:rPr>
          <w:b/>
          <w:sz w:val="28"/>
          <w:szCs w:val="28"/>
        </w:rPr>
      </w:r>
    </w:p>
    <w:p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сервитута </w:t>
      </w:r>
      <w:r>
        <w:rPr>
          <w:b/>
          <w:sz w:val="28"/>
          <w:szCs w:val="28"/>
        </w:rPr>
        <w:t xml:space="preserve">в целях обеспечения </w:t>
      </w:r>
      <w:r>
        <w:rPr>
          <w:b/>
          <w:sz w:val="28"/>
          <w:szCs w:val="28"/>
        </w:rPr>
      </w:r>
    </w:p>
    <w:p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прохода</w:t>
      </w:r>
      <w:r>
        <w:rPr>
          <w:b/>
          <w:sz w:val="28"/>
          <w:szCs w:val="28"/>
        </w:rPr>
        <w:t xml:space="preserve">, проезда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на земельных </w:t>
      </w:r>
      <w:r>
        <w:rPr>
          <w:b/>
          <w:sz w:val="28"/>
          <w:szCs w:val="28"/>
        </w:rPr>
      </w:r>
    </w:p>
    <w:p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участках </w:t>
      </w:r>
      <w:r>
        <w:rPr>
          <w:b/>
          <w:sz w:val="28"/>
          <w:szCs w:val="28"/>
        </w:rPr>
        <w:t xml:space="preserve">в </w:t>
      </w:r>
      <w:r>
        <w:rPr>
          <w:b/>
          <w:sz w:val="28"/>
          <w:szCs w:val="28"/>
        </w:rPr>
        <w:t xml:space="preserve">Мотовилихинском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</w:r>
    </w:p>
    <w:p>
      <w:pPr>
        <w:spacing w:line="240" w:lineRule="exact"/>
        <w:rPr>
          <w:sz w:val="28"/>
          <w:szCs w:val="28"/>
        </w:rPr>
      </w:pPr>
      <w:r>
        <w:rPr>
          <w:b/>
          <w:sz w:val="28"/>
          <w:szCs w:val="28"/>
        </w:rPr>
        <w:t xml:space="preserve">районе города Перми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</w:r>
    </w:p>
    <w:p>
      <w:pPr>
        <w:jc w:val="both"/>
        <w:tabs>
          <w:tab w:val="left" w:pos="720" w:leader="none"/>
          <w:tab w:val="left" w:pos="7740" w:leader="none"/>
          <w:tab w:val="left" w:pos="8820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tabs>
          <w:tab w:val="left" w:pos="720" w:leader="none"/>
          <w:tab w:val="left" w:pos="7740" w:leader="none"/>
          <w:tab w:val="left" w:pos="8820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tabs>
          <w:tab w:val="left" w:pos="720" w:leader="none"/>
          <w:tab w:val="left" w:pos="7740" w:leader="none"/>
          <w:tab w:val="left" w:pos="8820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статьи 23 Земельного кодекса Российской Федерации, </w:t>
      </w:r>
      <w:r>
        <w:rPr>
          <w:sz w:val="28"/>
          <w:szCs w:val="28"/>
        </w:rPr>
        <w:t xml:space="preserve">Устава города Перми, Порядка </w:t>
      </w:r>
      <w:r>
        <w:rPr>
          <w:sz w:val="28"/>
          <w:szCs w:val="28"/>
        </w:rPr>
        <w:t xml:space="preserve">установления публичных сервитутов в </w:t>
      </w:r>
      <w:r>
        <w:rPr>
          <w:sz w:val="28"/>
          <w:szCs w:val="28"/>
        </w:rPr>
        <w:t xml:space="preserve">городе П</w:t>
      </w:r>
      <w:r>
        <w:rPr>
          <w:sz w:val="28"/>
          <w:szCs w:val="28"/>
        </w:rPr>
        <w:t xml:space="preserve">ерми</w:t>
      </w:r>
      <w:r>
        <w:rPr>
          <w:sz w:val="28"/>
          <w:szCs w:val="28"/>
        </w:rPr>
        <w:t xml:space="preserve">, утвержденного решением </w:t>
      </w: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ермской городской Думы </w:t>
      </w:r>
      <w:r>
        <w:rPr>
          <w:sz w:val="28"/>
          <w:szCs w:val="28"/>
        </w:rPr>
        <w:t xml:space="preserve">от 18 декабря 2012</w:t>
      </w:r>
      <w:r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</w:t>
      </w:r>
      <w:r>
        <w:rPr>
          <w:sz w:val="28"/>
          <w:szCs w:val="28"/>
        </w:rPr>
        <w:t xml:space="preserve"> 284</w:t>
      </w:r>
      <w:r>
        <w:rPr>
          <w:sz w:val="28"/>
          <w:szCs w:val="28"/>
        </w:rPr>
        <w:t xml:space="preserve">, заявления </w:t>
      </w:r>
      <w:r>
        <w:rPr>
          <w:sz w:val="28"/>
          <w:szCs w:val="28"/>
        </w:rPr>
        <w:t xml:space="preserve">администрации </w:t>
      </w:r>
      <w:r>
        <w:rPr>
          <w:sz w:val="28"/>
          <w:szCs w:val="28"/>
        </w:rPr>
        <w:t xml:space="preserve">Мотовилихинского</w:t>
      </w:r>
      <w:r>
        <w:rPr>
          <w:sz w:val="28"/>
          <w:szCs w:val="28"/>
        </w:rPr>
        <w:t xml:space="preserve"> района </w:t>
      </w:r>
      <w:r>
        <w:rPr>
          <w:sz w:val="28"/>
          <w:szCs w:val="28"/>
        </w:rPr>
        <w:t xml:space="preserve">города Перми </w:t>
      </w:r>
      <w:r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22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октября</w:t>
      </w:r>
      <w:r>
        <w:rPr>
          <w:sz w:val="28"/>
          <w:szCs w:val="28"/>
        </w:rPr>
        <w:t xml:space="preserve"> 2024</w:t>
      </w:r>
      <w:r>
        <w:rPr>
          <w:sz w:val="28"/>
          <w:szCs w:val="28"/>
        </w:rPr>
        <w:t xml:space="preserve"> г. № </w:t>
      </w:r>
      <w:r>
        <w:rPr>
          <w:sz w:val="28"/>
          <w:szCs w:val="28"/>
        </w:rPr>
        <w:t xml:space="preserve">059-</w:t>
      </w:r>
      <w:r>
        <w:rPr>
          <w:sz w:val="28"/>
          <w:szCs w:val="28"/>
        </w:rPr>
        <w:t xml:space="preserve">36-01-42/3-</w:t>
      </w:r>
      <w:r>
        <w:rPr>
          <w:sz w:val="28"/>
          <w:szCs w:val="28"/>
        </w:rPr>
        <w:t xml:space="preserve">28</w:t>
      </w:r>
      <w:r>
        <w:rPr>
          <w:sz w:val="28"/>
          <w:szCs w:val="28"/>
        </w:rPr>
        <w:t xml:space="preserve">8</w:t>
      </w:r>
      <w:r>
        <w:rPr>
          <w:sz w:val="28"/>
          <w:szCs w:val="28"/>
        </w:rPr>
        <w:t xml:space="preserve"> в целях обеспечения прохода</w:t>
      </w:r>
      <w:r>
        <w:rPr>
          <w:sz w:val="28"/>
          <w:szCs w:val="28"/>
        </w:rPr>
        <w:t xml:space="preserve">, проезда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города Перми </w:t>
      </w:r>
      <w:r>
        <w:rPr>
          <w:sz w:val="28"/>
          <w:szCs w:val="28"/>
        </w:rPr>
        <w:t xml:space="preserve">ПОСТАНОВЛЯ</w:t>
      </w:r>
      <w:r>
        <w:rPr>
          <w:sz w:val="28"/>
          <w:szCs w:val="28"/>
        </w:rPr>
        <w:t xml:space="preserve">ЕТ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Установить постоянный публичный сервитут в целях обеспечения прохода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земельных участках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Мотовилихинском</w:t>
      </w:r>
      <w:r>
        <w:rPr>
          <w:sz w:val="28"/>
          <w:szCs w:val="28"/>
        </w:rPr>
        <w:t xml:space="preserve"> районе города Перми </w:t>
      </w:r>
      <w:r>
        <w:rPr>
          <w:sz w:val="28"/>
          <w:szCs w:val="28"/>
        </w:rPr>
        <w:br/>
        <w:t xml:space="preserve">в соответствии с описанием местоположения 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границ </w:t>
      </w:r>
      <w:r>
        <w:rPr>
          <w:sz w:val="28"/>
          <w:szCs w:val="28"/>
        </w:rPr>
        <w:t xml:space="preserve">согласно прило</w:t>
      </w:r>
      <w:r>
        <w:rPr>
          <w:sz w:val="28"/>
          <w:szCs w:val="28"/>
        </w:rPr>
        <w:t xml:space="preserve">жению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к настоящему постановлению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</w:t>
      </w:r>
      <w:r>
        <w:rPr>
          <w:sz w:val="28"/>
          <w:szCs w:val="28"/>
        </w:rPr>
        <w:t xml:space="preserve"> на часть земельного участка площадью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179</w:t>
      </w:r>
      <w:r>
        <w:rPr>
          <w:sz w:val="28"/>
          <w:szCs w:val="28"/>
        </w:rPr>
        <w:t xml:space="preserve"> кв.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, входящую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границы земельного участка </w:t>
      </w:r>
      <w:r>
        <w:rPr>
          <w:sz w:val="28"/>
          <w:szCs w:val="28"/>
        </w:rPr>
        <w:t xml:space="preserve">с кадастр</w:t>
      </w:r>
      <w:r>
        <w:rPr>
          <w:sz w:val="28"/>
          <w:szCs w:val="28"/>
        </w:rPr>
        <w:t xml:space="preserve">овым номером </w:t>
      </w:r>
      <w:r>
        <w:rPr>
          <w:sz w:val="28"/>
        </w:rPr>
        <w:t xml:space="preserve">59:01:</w:t>
      </w:r>
      <w:r>
        <w:rPr>
          <w:sz w:val="28"/>
        </w:rPr>
        <w:t xml:space="preserve">4311778</w:t>
      </w:r>
      <w:r>
        <w:rPr>
          <w:sz w:val="28"/>
        </w:rPr>
        <w:t xml:space="preserve">:</w:t>
      </w:r>
      <w:r>
        <w:rPr>
          <w:sz w:val="28"/>
        </w:rPr>
        <w:t xml:space="preserve">38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</w:t>
      </w:r>
      <w:r>
        <w:rPr>
          <w:sz w:val="28"/>
          <w:szCs w:val="28"/>
        </w:rPr>
        <w:t xml:space="preserve">ощадью </w:t>
      </w:r>
      <w:r>
        <w:rPr>
          <w:sz w:val="28"/>
          <w:szCs w:val="28"/>
        </w:rPr>
        <w:t xml:space="preserve">28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017</w:t>
      </w:r>
      <w:r>
        <w:rPr>
          <w:sz w:val="28"/>
          <w:szCs w:val="28"/>
        </w:rPr>
        <w:t xml:space="preserve"> кв. м, расположенного по адресу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Пермский край, г. Пермь, Мотовилихинский район, ул. Старцева, 9/1, 9/2, 9/3, 9/4, 11, 13/1, 15/1, 15/2, 15/3,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15/4</w:t>
      </w:r>
      <w:r>
        <w:rPr>
          <w:sz w:val="28"/>
          <w:szCs w:val="28"/>
        </w:rPr>
        <w:t xml:space="preserve">, с категорией земель: земли населенных пунктов, с видом разрешенного использования «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ногоквартирные жилые дома этажностью 4 этажа и выше</w:t>
      </w:r>
      <w:r>
        <w:rPr>
          <w:sz w:val="28"/>
          <w:szCs w:val="28"/>
        </w:rPr>
        <w:t xml:space="preserve">», </w:t>
      </w:r>
      <w:r>
        <w:rPr>
          <w:sz w:val="28"/>
          <w:szCs w:val="28"/>
        </w:rPr>
        <w:t xml:space="preserve">находящегося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общей долевой </w:t>
      </w:r>
      <w:r>
        <w:rPr>
          <w:sz w:val="28"/>
          <w:szCs w:val="28"/>
        </w:rPr>
        <w:t xml:space="preserve">собственности </w:t>
      </w:r>
      <w:r>
        <w:rPr>
          <w:sz w:val="28"/>
          <w:szCs w:val="28"/>
        </w:rPr>
        <w:t xml:space="preserve">собственников помещений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многоквартирных домах</w:t>
      </w:r>
      <w:r>
        <w:rPr>
          <w:sz w:val="28"/>
          <w:szCs w:val="28"/>
        </w:rPr>
        <w:t xml:space="preserve">, расположенных </w:t>
      </w:r>
      <w:r>
        <w:rPr>
          <w:sz w:val="28"/>
          <w:szCs w:val="28"/>
        </w:rPr>
        <w:t xml:space="preserve">по адресам: </w:t>
      </w:r>
      <w:r>
        <w:rPr>
          <w:sz w:val="28"/>
          <w:szCs w:val="28"/>
        </w:rPr>
        <w:t xml:space="preserve">г. Пермь, Мотовилихинский район, </w:t>
      </w:r>
      <w:r>
        <w:rPr>
          <w:sz w:val="28"/>
          <w:szCs w:val="28"/>
        </w:rPr>
        <w:t xml:space="preserve">ул. Старцева, 9/1, 15/2, </w:t>
      </w:r>
      <w:r>
        <w:rPr>
          <w:sz w:val="28"/>
          <w:szCs w:val="28"/>
        </w:rPr>
        <w:t xml:space="preserve">15/3, </w:t>
      </w:r>
      <w:r>
        <w:rPr>
          <w:sz w:val="28"/>
          <w:szCs w:val="28"/>
        </w:rPr>
        <w:t xml:space="preserve">15/4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. на часть земельного участка площадью </w:t>
      </w:r>
      <w:r>
        <w:rPr>
          <w:sz w:val="28"/>
          <w:szCs w:val="28"/>
        </w:rPr>
        <w:t xml:space="preserve">54</w:t>
      </w:r>
      <w:r>
        <w:rPr>
          <w:sz w:val="28"/>
          <w:szCs w:val="28"/>
        </w:rPr>
        <w:t xml:space="preserve"> кв. м, входящую в границы земельного участка с кадастровым номером 59:01:</w:t>
      </w:r>
      <w:r>
        <w:rPr>
          <w:sz w:val="28"/>
          <w:szCs w:val="28"/>
        </w:rPr>
        <w:t xml:space="preserve">4311778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  <w:t xml:space="preserve">3300</w:t>
      </w:r>
      <w:r>
        <w:rPr>
          <w:sz w:val="28"/>
          <w:szCs w:val="28"/>
        </w:rPr>
        <w:t xml:space="preserve"> площадью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474</w:t>
      </w:r>
      <w:r>
        <w:rPr>
          <w:sz w:val="28"/>
          <w:szCs w:val="28"/>
        </w:rPr>
        <w:t xml:space="preserve"> кв. м, расположенного по адресу: </w:t>
      </w:r>
      <w:r>
        <w:rPr>
          <w:sz w:val="28"/>
          <w:szCs w:val="28"/>
        </w:rPr>
        <w:t xml:space="preserve">Российская Федерация, край Пермский, г.о. Пермский, г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Пермь, зу 78/3300</w:t>
      </w:r>
      <w:r>
        <w:rPr>
          <w:sz w:val="28"/>
          <w:szCs w:val="28"/>
        </w:rPr>
        <w:t xml:space="preserve">, с категорией земель: земли населенных пунктов, с видом разрешенного использования «</w:t>
      </w:r>
      <w:r>
        <w:rPr>
          <w:sz w:val="28"/>
          <w:szCs w:val="28"/>
        </w:rPr>
        <w:t xml:space="preserve">з</w:t>
      </w:r>
      <w:r>
        <w:rPr>
          <w:sz w:val="28"/>
          <w:szCs w:val="28"/>
        </w:rPr>
        <w:t xml:space="preserve">емельные участки (территории) общего пользования</w:t>
      </w:r>
      <w:r>
        <w:rPr>
          <w:sz w:val="28"/>
          <w:szCs w:val="28"/>
        </w:rPr>
        <w:t xml:space="preserve">», находящегося </w:t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собственности муниципального образования город Пермь.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Департаменту земельных отношений администрации города Перми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обеспечить направление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сведений, изложенных в пункте 1 настоящего постановления,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федеральный орган исполнительной власти, осуществляющий государственный кадастровый учет и государственную регистрацию прав, в порядке, установленно</w:t>
      </w:r>
      <w:r>
        <w:rPr>
          <w:sz w:val="28"/>
          <w:szCs w:val="28"/>
        </w:rPr>
        <w:t xml:space="preserve">м действующим законодательством;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к</w:t>
      </w:r>
      <w:r>
        <w:rPr>
          <w:sz w:val="28"/>
          <w:szCs w:val="28"/>
        </w:rPr>
        <w:t xml:space="preserve">опи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настоящего постановления</w:t>
      </w:r>
      <w:r>
        <w:rPr>
          <w:sz w:val="28"/>
          <w:szCs w:val="28"/>
        </w:rPr>
        <w:t xml:space="preserve"> в течение 5 рабочих дней со дня его официального опубликования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2.2.1.</w:t>
      </w:r>
      <w:r>
        <w:rPr>
          <w:sz w:val="28"/>
          <w:szCs w:val="28"/>
        </w:rPr>
        <w:t xml:space="preserve"> инициатору установления публичного сервитута – </w:t>
      </w:r>
      <w:r>
        <w:rPr>
          <w:sz w:val="28"/>
          <w:szCs w:val="28"/>
        </w:rPr>
        <w:t xml:space="preserve">администрации </w:t>
      </w:r>
      <w:r>
        <w:rPr>
          <w:sz w:val="28"/>
          <w:szCs w:val="28"/>
        </w:rPr>
        <w:t xml:space="preserve">Мотовилихинского</w:t>
      </w:r>
      <w:r>
        <w:rPr>
          <w:sz w:val="28"/>
          <w:szCs w:val="28"/>
        </w:rPr>
        <w:t xml:space="preserve"> района города Перми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</w:t>
      </w:r>
      <w:r>
        <w:rPr>
          <w:sz w:val="28"/>
          <w:szCs w:val="28"/>
        </w:rPr>
        <w:t xml:space="preserve">2.2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обществу с ограниченной </w:t>
      </w:r>
      <w:r>
        <w:rPr>
          <w:sz w:val="28"/>
          <w:szCs w:val="28"/>
        </w:rPr>
        <w:t xml:space="preserve">ответственностью</w:t>
      </w:r>
      <w:r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ПЕРМКОММУНАЛСЕРВИС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(ИНН: </w:t>
      </w:r>
      <w:r>
        <w:rPr>
          <w:sz w:val="28"/>
          <w:szCs w:val="28"/>
        </w:rPr>
        <w:t xml:space="preserve">5905029848</w:t>
      </w:r>
      <w:r>
        <w:rPr>
          <w:sz w:val="28"/>
          <w:szCs w:val="28"/>
        </w:rPr>
        <w:t xml:space="preserve">), осуществляющему управление многоквартирным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дом</w:t>
      </w:r>
      <w:r>
        <w:rPr>
          <w:sz w:val="28"/>
          <w:szCs w:val="28"/>
        </w:rPr>
        <w:t xml:space="preserve">ами</w:t>
      </w:r>
      <w:r>
        <w:rPr>
          <w:sz w:val="28"/>
          <w:szCs w:val="28"/>
        </w:rPr>
        <w:t xml:space="preserve">, расположенным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адресам: </w:t>
      </w:r>
      <w:r>
        <w:rPr>
          <w:sz w:val="28"/>
          <w:szCs w:val="28"/>
        </w:rPr>
        <w:t xml:space="preserve">г. Пермь, Мотовилихинский район, </w:t>
      </w:r>
      <w:r>
        <w:rPr>
          <w:sz w:val="28"/>
          <w:szCs w:val="28"/>
        </w:rPr>
        <w:t xml:space="preserve">ул. Старцева, 9/1, 15/2, </w:t>
      </w:r>
      <w:r>
        <w:rPr>
          <w:sz w:val="28"/>
          <w:szCs w:val="28"/>
        </w:rPr>
        <w:t xml:space="preserve">15/3, </w:t>
      </w:r>
      <w:r>
        <w:rPr>
          <w:sz w:val="28"/>
          <w:szCs w:val="28"/>
        </w:rPr>
        <w:t xml:space="preserve">15/4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на земельном участке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с кадастровым номером </w:t>
      </w:r>
      <w:r>
        <w:rPr>
          <w:sz w:val="28"/>
          <w:szCs w:val="28"/>
        </w:rPr>
        <w:t xml:space="preserve">59:01:</w:t>
      </w:r>
      <w:r>
        <w:rPr>
          <w:sz w:val="28"/>
          <w:szCs w:val="28"/>
        </w:rPr>
        <w:t xml:space="preserve">4311778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  <w:t xml:space="preserve">38 по адресу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Пермский край, г. Пермь, Мотовилихинский район, ул. Старцева, 9/1, 9/2, 9/3, 9/4, 11, 13/1, 15/1, 15/2, 15/3,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15/4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. д</w:t>
      </w:r>
      <w:r>
        <w:rPr>
          <w:sz w:val="28"/>
          <w:szCs w:val="28"/>
        </w:rPr>
        <w:t xml:space="preserve">епартаменту градостроительства и архитектуры администрации города Перми </w:t>
      </w:r>
      <w:r>
        <w:rPr>
          <w:sz w:val="28"/>
          <w:szCs w:val="28"/>
        </w:rPr>
        <w:t xml:space="preserve">для размещения</w:t>
      </w:r>
      <w:r>
        <w:rPr>
          <w:sz w:val="28"/>
          <w:szCs w:val="28"/>
        </w:rPr>
        <w:t xml:space="preserve"> настояще</w:t>
      </w:r>
      <w:r>
        <w:rPr>
          <w:sz w:val="28"/>
          <w:szCs w:val="28"/>
        </w:rPr>
        <w:t xml:space="preserve">го</w:t>
      </w:r>
      <w:r>
        <w:rPr>
          <w:sz w:val="28"/>
          <w:szCs w:val="28"/>
        </w:rPr>
        <w:t xml:space="preserve"> постановлени</w:t>
      </w:r>
      <w:r>
        <w:rPr>
          <w:sz w:val="28"/>
          <w:szCs w:val="28"/>
        </w:rPr>
        <w:t xml:space="preserve">я</w:t>
      </w:r>
      <w:r>
        <w:rPr>
          <w:sz w:val="28"/>
          <w:szCs w:val="28"/>
        </w:rPr>
        <w:t xml:space="preserve"> в государственной информационной системе обеспечения градостроительной деятельности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с функциями автоматизированной информационно-аналитической поддержки осуществления полномочий в области градостроительной деятельности Пермского края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Настоящее постановление вступает в силу со дня официального </w:t>
      </w:r>
      <w:r>
        <w:rPr>
          <w:sz w:val="28"/>
          <w:szCs w:val="28"/>
        </w:rPr>
        <w:t xml:space="preserve">обнародования</w:t>
      </w:r>
      <w:r>
        <w:rPr>
          <w:sz w:val="28"/>
          <w:szCs w:val="28"/>
        </w:rPr>
        <w:t xml:space="preserve"> посредством официального опубликования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Управлению по общим вопросам администрации города Перми </w:t>
      </w:r>
      <w:r>
        <w:rPr>
          <w:sz w:val="28"/>
          <w:szCs w:val="28"/>
        </w:rPr>
        <w:t xml:space="preserve">обеспечить</w:t>
      </w:r>
      <w:r>
        <w:rPr>
          <w:sz w:val="28"/>
          <w:szCs w:val="28"/>
        </w:rPr>
        <w:t xml:space="preserve"> обнародование настоящего постановления посредством официального опубликования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Информационно-аналитическому управлению администрации города Перми обеспечить обнародование настоящего постановления посредством </w:t>
      </w:r>
      <w:r>
        <w:rPr>
          <w:sz w:val="28"/>
          <w:szCs w:val="28"/>
        </w:rPr>
        <w:t xml:space="preserve">официального</w:t>
      </w:r>
      <w:r>
        <w:rPr>
          <w:sz w:val="28"/>
          <w:szCs w:val="28"/>
        </w:rPr>
        <w:t xml:space="preserve"> опубликования в сетевом издании «Официальный сайт муниципального образования город Пермь www.gorodperm.ru».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</w:t>
      </w:r>
      <w:r>
        <w:rPr>
          <w:sz w:val="28"/>
          <w:szCs w:val="28"/>
        </w:rPr>
        <w:t xml:space="preserve">. Контроль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 исполнением </w:t>
      </w:r>
      <w:r>
        <w:rPr>
          <w:sz w:val="28"/>
          <w:szCs w:val="28"/>
        </w:rPr>
        <w:t xml:space="preserve">настоящего </w:t>
      </w:r>
      <w:r>
        <w:rPr>
          <w:sz w:val="28"/>
          <w:szCs w:val="28"/>
        </w:rPr>
        <w:t xml:space="preserve">постановления возложить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первого заместителя главы администрации города Перми Андрианову О.Н.</w:t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И.о. </w:t>
      </w:r>
      <w:r>
        <w:rPr>
          <w:sz w:val="28"/>
          <w:szCs w:val="28"/>
        </w:rPr>
        <w:t xml:space="preserve">Глав</w:t>
      </w:r>
      <w:r>
        <w:rPr>
          <w:sz w:val="28"/>
          <w:szCs w:val="28"/>
        </w:rPr>
        <w:t xml:space="preserve">ы</w:t>
      </w:r>
      <w:r>
        <w:rPr>
          <w:sz w:val="28"/>
          <w:szCs w:val="28"/>
        </w:rPr>
        <w:t xml:space="preserve"> го</w:t>
      </w:r>
      <w:r>
        <w:rPr>
          <w:sz w:val="28"/>
          <w:szCs w:val="28"/>
        </w:rPr>
        <w:t xml:space="preserve">рода Перми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</w:t>
      </w:r>
      <w:bookmarkStart w:id="0" w:name="_GoBack"/>
      <w:r/>
      <w:bookmarkEnd w:id="0"/>
      <w:r>
        <w:rPr>
          <w:sz w:val="28"/>
          <w:szCs w:val="28"/>
        </w:rPr>
        <w:t xml:space="preserve"> О.Н. Андрианова</w:t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  <w:sectPr>
          <w:headerReference w:type="default" r:id="rId8"/>
          <w:headerReference w:type="even" r:id="rId9"/>
          <w:footerReference w:type="default" r:id="rId10"/>
          <w:footnotePr/>
          <w:endnotePr/>
          <w:type w:val="nextPage"/>
          <w:pgSz w:w="11906" w:h="16838" w:orient="portrait"/>
          <w:pgMar w:top="1134" w:right="567" w:bottom="1134" w:left="1418" w:header="363" w:footer="709" w:gutter="0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5245"/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Приложение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</w:p>
    <w:p>
      <w:pPr>
        <w:ind w:right="-1" w:firstLine="5245"/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дминистрации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</w:p>
    <w:p>
      <w:pPr>
        <w:ind w:right="-1" w:firstLine="5245"/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г</w:t>
      </w:r>
      <w:r>
        <w:rPr>
          <w:sz w:val="28"/>
          <w:szCs w:val="28"/>
        </w:rPr>
        <w:t xml:space="preserve">орода Перми</w:t>
      </w:r>
      <w:r>
        <w:rPr>
          <w:sz w:val="28"/>
          <w:szCs w:val="28"/>
        </w:rPr>
      </w:r>
    </w:p>
    <w:p>
      <w:pPr>
        <w:ind w:right="-1" w:firstLine="5245"/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от 22.11.2024 № 1128</w:t>
      </w:r>
      <w:r>
        <w:rPr>
          <w:sz w:val="28"/>
          <w:szCs w:val="28"/>
        </w:rPr>
      </w:r>
    </w:p>
    <w:p>
      <w:pPr>
        <w:ind w:right="-1" w:firstLine="5245"/>
        <w:spacing w:line="240" w:lineRule="exac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405495"/>
                <wp:effectExtent l="0" t="0" r="3175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Старцева 9.1 (1)_Страница_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40425" cy="8405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75pt;height:661.85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405495"/>
                <wp:effectExtent l="0" t="0" r="3175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Старцева 9.1 (1)_Страница_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40425" cy="8405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7.75pt;height:661.85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/>
    </w:p>
    <w:sectPr>
      <w:footnotePr/>
      <w:endnotePr/>
      <w:type w:val="nextPage"/>
      <w:pgSz w:w="11906" w:h="16838" w:orient="portrait"/>
      <w:pgMar w:top="1134" w:right="850" w:bottom="1134" w:left="1701" w:header="363" w:footer="708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libri">
    <w:panose1 w:val="020F0502020204030204"/>
  </w:font>
  <w:font w:name="Arial">
    <w:panose1 w:val="020B0604020202020204"/>
  </w:font>
  <w:font w:name="Times New Roman">
    <w:panose1 w:val="020206030504050203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13"/>
      <w:ind w:right="360"/>
      <w:rPr>
        <w:sz w:val="16"/>
      </w:rPr>
    </w:pPr>
    <w:r>
      <w:rPr>
        <w:sz w:val="16"/>
      </w:rPr>
    </w:r>
    <w:r>
      <w:rPr>
        <w:sz w:val="16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1714231313"/>
      <w:docPartObj>
        <w:docPartGallery w:val="Page Numbers (Top of Page)"/>
        <w:docPartUnique w:val="true"/>
      </w:docPartObj>
      <w:rPr/>
    </w:sdtPr>
    <w:sdtContent>
      <w:p>
        <w:pPr>
          <w:pStyle w:val="711"/>
          <w:jc w:val="center"/>
          <w:rPr>
            <w:sz w:val="28"/>
            <w:szCs w:val="28"/>
          </w:rPr>
        </w:pP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PAGE   \* MERGEFORMAT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 xml:space="preserve">2</w:t>
        </w:r>
        <w:r>
          <w:rPr>
            <w:sz w:val="28"/>
            <w:szCs w:val="28"/>
          </w:rPr>
          <w:fldChar w:fldCharType="end"/>
        </w:r>
        <w:r>
          <w:rPr>
            <w:sz w:val="28"/>
            <w:szCs w:val="28"/>
          </w:rPr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11"/>
      <w:rPr>
        <w:rStyle w:val="715"/>
      </w:rPr>
      <w:framePr w:wrap="around" w:vAnchor="text" w:hAnchor="margin" w:xAlign="center" w:y="1"/>
    </w:pPr>
    <w:r>
      <w:rPr>
        <w:rStyle w:val="715"/>
      </w:rPr>
      <w:fldChar w:fldCharType="begin"/>
    </w:r>
    <w:r>
      <w:rPr>
        <w:rStyle w:val="715"/>
      </w:rPr>
      <w:instrText xml:space="preserve">PAGE  </w:instrText>
    </w:r>
    <w:r>
      <w:rPr>
        <w:rStyle w:val="715"/>
      </w:rPr>
      <w:fldChar w:fldCharType="end"/>
    </w:r>
    <w:r>
      <w:rPr>
        <w:rStyle w:val="715"/>
      </w:rPr>
    </w:r>
  </w:p>
  <w:p>
    <w:pPr>
      <w:pStyle w:val="711"/>
    </w:pPr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702"/>
    <w:link w:val="700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702"/>
    <w:link w:val="701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99"/>
    <w:next w:val="699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702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99"/>
    <w:next w:val="699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702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99"/>
    <w:next w:val="699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702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99"/>
    <w:next w:val="699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702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99"/>
    <w:next w:val="699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702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99"/>
    <w:next w:val="699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702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99"/>
    <w:next w:val="699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702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99"/>
    <w:next w:val="699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702"/>
    <w:link w:val="34"/>
    <w:uiPriority w:val="10"/>
    <w:rPr>
      <w:sz w:val="48"/>
      <w:szCs w:val="48"/>
    </w:rPr>
  </w:style>
  <w:style w:type="paragraph" w:styleId="36">
    <w:name w:val="Subtitle"/>
    <w:basedOn w:val="699"/>
    <w:next w:val="699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702"/>
    <w:link w:val="36"/>
    <w:uiPriority w:val="11"/>
    <w:rPr>
      <w:sz w:val="24"/>
      <w:szCs w:val="24"/>
    </w:rPr>
  </w:style>
  <w:style w:type="paragraph" w:styleId="38">
    <w:name w:val="Quote"/>
    <w:basedOn w:val="699"/>
    <w:next w:val="699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99"/>
    <w:next w:val="699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702"/>
    <w:link w:val="711"/>
    <w:uiPriority w:val="99"/>
  </w:style>
  <w:style w:type="character" w:styleId="45">
    <w:name w:val="Footer Char"/>
    <w:basedOn w:val="702"/>
    <w:link w:val="713"/>
    <w:uiPriority w:val="99"/>
  </w:style>
  <w:style w:type="character" w:styleId="47">
    <w:name w:val="Caption Char"/>
    <w:basedOn w:val="710"/>
    <w:link w:val="713"/>
    <w:uiPriority w:val="99"/>
  </w:style>
  <w:style w:type="table" w:styleId="48">
    <w:name w:val="Table Grid"/>
    <w:basedOn w:val="703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70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70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70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0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70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70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70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70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70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70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7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7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99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702"/>
    <w:uiPriority w:val="99"/>
    <w:unhideWhenUsed/>
    <w:rPr>
      <w:vertAlign w:val="superscript"/>
    </w:rPr>
  </w:style>
  <w:style w:type="paragraph" w:styleId="178">
    <w:name w:val="endnote text"/>
    <w:basedOn w:val="699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702"/>
    <w:uiPriority w:val="99"/>
    <w:semiHidden/>
    <w:unhideWhenUsed/>
    <w:rPr>
      <w:vertAlign w:val="superscript"/>
    </w:rPr>
  </w:style>
  <w:style w:type="paragraph" w:styleId="181">
    <w:name w:val="toc 1"/>
    <w:basedOn w:val="699"/>
    <w:next w:val="699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99"/>
    <w:next w:val="699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99"/>
    <w:next w:val="699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99"/>
    <w:next w:val="699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99"/>
    <w:next w:val="699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99"/>
    <w:next w:val="699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99"/>
    <w:next w:val="699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99"/>
    <w:next w:val="699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99"/>
    <w:next w:val="699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99"/>
    <w:next w:val="699"/>
    <w:uiPriority w:val="99"/>
    <w:unhideWhenUsed/>
    <w:pPr>
      <w:spacing w:after="0" w:afterAutospacing="0"/>
    </w:pPr>
  </w:style>
  <w:style w:type="paragraph" w:styleId="699" w:default="1">
    <w:name w:val="Normal"/>
    <w:qFormat/>
    <w:rPr>
      <w:lang w:eastAsia="ru-RU"/>
    </w:rPr>
  </w:style>
  <w:style w:type="paragraph" w:styleId="700">
    <w:name w:val="Heading 1"/>
    <w:basedOn w:val="699"/>
    <w:next w:val="699"/>
    <w:link w:val="705"/>
    <w:qFormat/>
    <w:pPr>
      <w:jc w:val="center"/>
      <w:keepNext/>
      <w:outlineLvl w:val="0"/>
    </w:pPr>
    <w:rPr>
      <w:b/>
      <w:sz w:val="28"/>
    </w:rPr>
  </w:style>
  <w:style w:type="paragraph" w:styleId="701">
    <w:name w:val="Heading 2"/>
    <w:basedOn w:val="699"/>
    <w:next w:val="699"/>
    <w:link w:val="706"/>
    <w:qFormat/>
    <w:pPr>
      <w:jc w:val="center"/>
      <w:keepNext/>
      <w:outlineLvl w:val="1"/>
    </w:pPr>
    <w:rPr>
      <w:sz w:val="24"/>
    </w:rPr>
  </w:style>
  <w:style w:type="character" w:styleId="702" w:default="1">
    <w:name w:val="Default Paragraph Font"/>
    <w:uiPriority w:val="1"/>
    <w:semiHidden/>
    <w:unhideWhenUsed/>
  </w:style>
  <w:style w:type="table" w:styleId="70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04" w:default="1">
    <w:name w:val="No List"/>
    <w:uiPriority w:val="99"/>
    <w:semiHidden/>
    <w:unhideWhenUsed/>
  </w:style>
  <w:style w:type="character" w:styleId="705" w:customStyle="1">
    <w:name w:val="Заголовок 1 Знак"/>
    <w:basedOn w:val="702"/>
    <w:link w:val="700"/>
    <w:rPr>
      <w:b/>
      <w:sz w:val="28"/>
      <w:lang w:eastAsia="ru-RU"/>
    </w:rPr>
  </w:style>
  <w:style w:type="character" w:styleId="706" w:customStyle="1">
    <w:name w:val="Заголовок 2 Знак"/>
    <w:basedOn w:val="702"/>
    <w:link w:val="701"/>
    <w:rPr>
      <w:sz w:val="24"/>
      <w:lang w:eastAsia="ru-RU"/>
    </w:rPr>
  </w:style>
  <w:style w:type="paragraph" w:styleId="707">
    <w:name w:val="No Spacing"/>
    <w:uiPriority w:val="1"/>
    <w:qFormat/>
    <w:rPr>
      <w:rFonts w:ascii="Calibri" w:hAnsi="Calibri"/>
      <w:sz w:val="22"/>
      <w:szCs w:val="22"/>
      <w:lang w:eastAsia="ru-RU"/>
    </w:rPr>
  </w:style>
  <w:style w:type="paragraph" w:styleId="708">
    <w:name w:val="Balloon Text"/>
    <w:basedOn w:val="699"/>
    <w:link w:val="709"/>
    <w:uiPriority w:val="99"/>
    <w:semiHidden/>
    <w:unhideWhenUsed/>
    <w:rPr>
      <w:rFonts w:ascii="Tahoma" w:hAnsi="Tahoma" w:cs="Tahoma"/>
      <w:sz w:val="16"/>
      <w:szCs w:val="16"/>
    </w:rPr>
  </w:style>
  <w:style w:type="character" w:styleId="709" w:customStyle="1">
    <w:name w:val="Текст выноски Знак"/>
    <w:basedOn w:val="702"/>
    <w:link w:val="708"/>
    <w:uiPriority w:val="99"/>
    <w:semiHidden/>
    <w:rPr>
      <w:rFonts w:ascii="Tahoma" w:hAnsi="Tahoma" w:cs="Tahoma"/>
      <w:sz w:val="16"/>
      <w:szCs w:val="16"/>
      <w:lang w:eastAsia="ru-RU"/>
    </w:rPr>
  </w:style>
  <w:style w:type="paragraph" w:styleId="710">
    <w:name w:val="Caption"/>
    <w:basedOn w:val="699"/>
    <w:next w:val="699"/>
    <w:qFormat/>
    <w:pPr>
      <w:jc w:val="center"/>
      <w:spacing w:line="360" w:lineRule="exact"/>
      <w:widowControl w:val="off"/>
    </w:pPr>
    <w:rPr>
      <w:b/>
      <w:sz w:val="32"/>
    </w:rPr>
  </w:style>
  <w:style w:type="paragraph" w:styleId="711">
    <w:name w:val="Header"/>
    <w:basedOn w:val="699"/>
    <w:link w:val="712"/>
    <w:uiPriority w:val="99"/>
    <w:pPr>
      <w:tabs>
        <w:tab w:val="center" w:pos="4153" w:leader="none"/>
        <w:tab w:val="right" w:pos="8306" w:leader="none"/>
      </w:tabs>
    </w:pPr>
  </w:style>
  <w:style w:type="character" w:styleId="712" w:customStyle="1">
    <w:name w:val="Верхний колонтитул Знак"/>
    <w:basedOn w:val="702"/>
    <w:link w:val="711"/>
    <w:uiPriority w:val="99"/>
    <w:rPr>
      <w:lang w:eastAsia="ru-RU"/>
    </w:rPr>
  </w:style>
  <w:style w:type="paragraph" w:styleId="713">
    <w:name w:val="Footer"/>
    <w:basedOn w:val="699"/>
    <w:link w:val="714"/>
    <w:uiPriority w:val="99"/>
    <w:pPr>
      <w:tabs>
        <w:tab w:val="center" w:pos="4153" w:leader="none"/>
        <w:tab w:val="right" w:pos="8306" w:leader="none"/>
      </w:tabs>
    </w:pPr>
  </w:style>
  <w:style w:type="character" w:styleId="714" w:customStyle="1">
    <w:name w:val="Нижний колонтитул Знак"/>
    <w:basedOn w:val="702"/>
    <w:link w:val="713"/>
    <w:uiPriority w:val="99"/>
    <w:rPr>
      <w:lang w:eastAsia="ru-RU"/>
    </w:rPr>
  </w:style>
  <w:style w:type="character" w:styleId="715">
    <w:name w:val="page number"/>
    <w:basedOn w:val="702"/>
  </w:style>
  <w:style w:type="paragraph" w:styleId="716">
    <w:name w:val="List Paragraph"/>
    <w:basedOn w:val="699"/>
    <w:uiPriority w:val="34"/>
    <w:qFormat/>
    <w:pPr>
      <w:contextualSpacing/>
      <w:ind w:left="720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footer" Target="footer1.xml" /><Relationship Id="rId11" Type="http://schemas.openxmlformats.org/officeDocument/2006/relationships/image" Target="media/image1.png"/><Relationship Id="rId12" Type="http://schemas.openxmlformats.org/officeDocument/2006/relationships/image" Target="media/image2.jpg"/><Relationship Id="rId13" Type="http://schemas.openxmlformats.org/officeDocument/2006/relationships/image" Target="media/image3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Р7-Офис/2024.4.1.630</Application>
  <Company>HP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Димитриева Юлия Вадимовна</dc:creator>
  <cp:lastModifiedBy>samokhvalova-ev</cp:lastModifiedBy>
  <cp:revision>23</cp:revision>
  <dcterms:created xsi:type="dcterms:W3CDTF">2024-09-18T11:16:00Z</dcterms:created>
  <dcterms:modified xsi:type="dcterms:W3CDTF">2024-11-22T10:32:24Z</dcterms:modified>
</cp:coreProperties>
</file>