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1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1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0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0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0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0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0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1136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0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1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1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0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0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70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08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70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1136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0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1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1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0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70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0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0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0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0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размеров </w:t>
      </w:r>
      <w:r>
        <w:rPr>
          <w:b/>
          <w:bCs/>
          <w:sz w:val="28"/>
          <w:szCs w:val="28"/>
        </w:rPr>
      </w:r>
    </w:p>
    <w:p>
      <w:pPr>
        <w:pStyle w:val="70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нормативных затрат на выполнение </w:t>
      </w:r>
      <w:r>
        <w:rPr>
          <w:b/>
          <w:bCs/>
          <w:sz w:val="28"/>
          <w:szCs w:val="28"/>
        </w:rPr>
      </w:r>
    </w:p>
    <w:p>
      <w:pPr>
        <w:pStyle w:val="70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работы «Ликвидация </w:t>
      </w:r>
      <w:r>
        <w:rPr>
          <w:b/>
          <w:bCs/>
          <w:sz w:val="28"/>
          <w:szCs w:val="28"/>
        </w:rPr>
      </w:r>
    </w:p>
    <w:p>
      <w:pPr>
        <w:pStyle w:val="70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несанкционированных свалок» </w:t>
      </w:r>
      <w:r>
        <w:rPr>
          <w:b/>
          <w:bCs/>
          <w:sz w:val="28"/>
          <w:szCs w:val="28"/>
        </w:rPr>
      </w:r>
    </w:p>
    <w:p>
      <w:pPr>
        <w:pStyle w:val="70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2025 год и на плановый период </w:t>
      </w:r>
      <w:r>
        <w:rPr>
          <w:b/>
          <w:bCs/>
          <w:sz w:val="28"/>
          <w:szCs w:val="28"/>
        </w:rPr>
      </w:r>
    </w:p>
    <w:p>
      <w:pPr>
        <w:pStyle w:val="70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2026 и 2027 годов, значений </w:t>
      </w:r>
      <w:r>
        <w:rPr>
          <w:b/>
          <w:bCs/>
          <w:sz w:val="28"/>
          <w:szCs w:val="28"/>
        </w:rPr>
      </w:r>
    </w:p>
    <w:p>
      <w:pPr>
        <w:pStyle w:val="70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натуральных норм, необходимых </w:t>
      </w:r>
      <w:r>
        <w:rPr>
          <w:b/>
          <w:bCs/>
          <w:sz w:val="28"/>
          <w:szCs w:val="28"/>
        </w:rPr>
      </w:r>
    </w:p>
    <w:p>
      <w:pPr>
        <w:pStyle w:val="70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определения базовых нормативов </w:t>
      </w:r>
      <w:r>
        <w:rPr>
          <w:b/>
          <w:bCs/>
          <w:sz w:val="28"/>
          <w:szCs w:val="28"/>
        </w:rPr>
      </w:r>
    </w:p>
    <w:p>
      <w:pPr>
        <w:pStyle w:val="70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затрат на выполнение муниципальной </w:t>
      </w:r>
      <w:r>
        <w:rPr>
          <w:b/>
          <w:bCs/>
          <w:sz w:val="28"/>
          <w:szCs w:val="28"/>
        </w:rPr>
      </w:r>
    </w:p>
    <w:p>
      <w:pPr>
        <w:pStyle w:val="70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 «Ликвидация несанкционированных </w:t>
      </w:r>
      <w:r>
        <w:rPr>
          <w:b/>
          <w:bCs/>
          <w:sz w:val="28"/>
          <w:szCs w:val="28"/>
        </w:rPr>
      </w:r>
    </w:p>
    <w:p>
      <w:pPr>
        <w:pStyle w:val="70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свалок» на 2025 год и на плановый </w:t>
      </w:r>
      <w:r>
        <w:rPr>
          <w:b/>
          <w:bCs/>
          <w:sz w:val="28"/>
          <w:szCs w:val="28"/>
        </w:rPr>
      </w:r>
    </w:p>
    <w:p>
      <w:pPr>
        <w:pStyle w:val="70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период 2026 и 2027 годов</w:t>
      </w:r>
      <w:r>
        <w:rPr>
          <w:b/>
          <w:bCs/>
          <w:sz w:val="28"/>
          <w:szCs w:val="28"/>
        </w:rPr>
      </w:r>
    </w:p>
    <w:p>
      <w:pPr>
        <w:pStyle w:val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</w:t>
      </w:r>
      <w:r>
        <w:rPr>
          <w:sz w:val="28"/>
          <w:szCs w:val="28"/>
        </w:rPr>
        <w:t xml:space="preserve">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решением Пермской городской Думы от 28 августа 2007 г. № 185 «Об утверждении Положения о бюджете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бюджетном процессе в городе Перми»,</w:t>
      </w:r>
      <w:r>
        <w:rPr>
          <w:sz w:val="28"/>
          <w:szCs w:val="28"/>
        </w:rPr>
        <w:t xml:space="preserve"> постановлениями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работ)», от 07 марта 2023 г. № 180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«Об утверждении методик расчета нормативных затрат на выполнение муниципальных работ в сфере жилищно-коммунального хозяйства администрации города Перми и нормативных затрат на содержание муниципального имущества, уплату налогов» </w:t>
      </w:r>
      <w:r>
        <w:rPr>
          <w:sz w:val="28"/>
          <w:szCs w:val="28"/>
        </w:rPr>
      </w:r>
    </w:p>
    <w:p>
      <w:pPr>
        <w:pStyle w:val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pStyle w:val="7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прилагаемые:</w:t>
      </w:r>
      <w:r>
        <w:rPr>
          <w:sz w:val="28"/>
          <w:szCs w:val="28"/>
        </w:rPr>
      </w:r>
    </w:p>
    <w:p>
      <w:pPr>
        <w:pStyle w:val="7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размеры нормативных затрат на выполнение муниципальной работы «Ликвидация несанкционированных свалок» на 2025 год и на плановый период 2026 и 2027 годов;</w:t>
      </w:r>
      <w:r>
        <w:rPr>
          <w:sz w:val="28"/>
          <w:szCs w:val="28"/>
        </w:rPr>
      </w:r>
    </w:p>
    <w:p>
      <w:pPr>
        <w:pStyle w:val="7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значения натуральных норм, необходимых для определения базовых нормативов затрат на выполнение муниципальной работы «Ликвидация несанкционированных свалок» на 2025 год и на плановый период 2026 </w:t>
        <w:br w:type="textWrapping" w:clear="all"/>
        <w:t xml:space="preserve">и 2027 годов.</w:t>
      </w:r>
      <w:r>
        <w:rPr>
          <w:sz w:val="28"/>
          <w:szCs w:val="28"/>
        </w:rPr>
      </w:r>
    </w:p>
    <w:p>
      <w:pPr>
        <w:pStyle w:val="7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города Перми от 16 февраля 2024 г. № 120 «Об утверждении размеров нормативных зат</w:t>
      </w:r>
      <w:r>
        <w:rPr>
          <w:sz w:val="28"/>
          <w:szCs w:val="28"/>
        </w:rPr>
        <w:t xml:space="preserve">рат </w:t>
        <w:br/>
        <w:t xml:space="preserve">на выполнение муниципальной работы «Ликвидация несанкционированных свалок, выявленных на территории города Перми, в том числе на территории, занятой городскими лесами, за исключением земельных участков, находящихся </w:t>
        <w:br/>
        <w:t xml:space="preserve">в собственности, владении, пользова</w:t>
      </w:r>
      <w:r>
        <w:rPr>
          <w:sz w:val="28"/>
          <w:szCs w:val="28"/>
        </w:rPr>
        <w:t xml:space="preserve">нии физических или юридических лиц» </w:t>
        <w:br/>
        <w:t xml:space="preserve">на 2024 год и на плановый период 2025 и 2026 годов, значений натуральных норм, необходимых для определения базовых нормативов затрат на выполнение муниципальной работы «Ликвидация несанкционированных свалок, выявленных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территории города Перми, в том числе на территории, занятой городскими лесами, за исключением земельных участков, находящихся в собственности, владении, пользовании физических или</w:t>
      </w:r>
      <w:r>
        <w:rPr>
          <w:sz w:val="28"/>
          <w:szCs w:val="28"/>
        </w:rPr>
        <w:t xml:space="preserve"> юридических лиц», на 2024 год </w:t>
      </w:r>
      <w:r>
        <w:rPr>
          <w:sz w:val="28"/>
          <w:szCs w:val="28"/>
        </w:rPr>
        <w:t xml:space="preserve">и на пл</w:t>
      </w:r>
      <w:r>
        <w:rPr>
          <w:sz w:val="28"/>
          <w:szCs w:val="28"/>
        </w:rPr>
        <w:t xml:space="preserve">ановый период 2025 и 2026 годов и о внесении изменений в постановление администрации города Перми от 12.04.2023 № 290 «Об утверждении размеров нормативных затрат на выполнение муниципальных работ в сфере жилищно-коммунального хозяйства города Перми на 2023</w:t>
      </w:r>
      <w:r>
        <w:rPr>
          <w:sz w:val="28"/>
          <w:szCs w:val="28"/>
        </w:rPr>
        <w:t xml:space="preserve"> год и на плановый период 2024 </w:t>
      </w:r>
      <w:r>
        <w:rPr>
          <w:sz w:val="28"/>
          <w:szCs w:val="28"/>
        </w:rPr>
        <w:t xml:space="preserve">и 2025 годов, размеров нормативных затрат на содержание муниципального имущества, уплату налогов на 2023 год и на</w:t>
      </w:r>
      <w:r>
        <w:rPr>
          <w:sz w:val="28"/>
          <w:szCs w:val="28"/>
        </w:rPr>
        <w:t xml:space="preserve"> плановый период 2024 и 2025 годов, значений натуральных норм, необходимых для определения базовых нормативов затрат на выполнение муниципальных работ в сфере жилищно-коммунального хозяйства города Перми на 2023 год и на плановый период 2024 и 2025 годов».</w:t>
      </w:r>
      <w:r>
        <w:rPr>
          <w:sz w:val="28"/>
          <w:szCs w:val="28"/>
        </w:rPr>
      </w:r>
    </w:p>
    <w:p>
      <w:pPr>
        <w:pStyle w:val="7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</w:t>
      </w:r>
      <w:r>
        <w:rPr>
          <w:sz w:val="28"/>
          <w:szCs w:val="28"/>
        </w:rPr>
        <w:t xml:space="preserve"> вступает в силу с 01 января 2025 г., но не ранее дня официального обнародования посредством официального опубликования </w:t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pStyle w:val="7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pStyle w:val="7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pStyle w:val="7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Субботина И.А.</w:t>
      </w:r>
      <w:r>
        <w:rPr>
          <w:sz w:val="28"/>
          <w:szCs w:val="28"/>
        </w:rPr>
      </w:r>
    </w:p>
    <w:p>
      <w:pPr>
        <w:pStyle w:val="7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  <w:tab/>
        <w:tab/>
        <w:tab/>
        <w:tab/>
        <w:tab/>
        <w:tab/>
        <w:tab/>
        <w:tab/>
        <w:t xml:space="preserve">       Э.О. Соснин</w:t>
      </w:r>
      <w:r>
        <w:rPr>
          <w:sz w:val="28"/>
          <w:szCs w:val="28"/>
        </w:rPr>
      </w:r>
    </w:p>
    <w:p>
      <w:pPr>
        <w:pStyle w:val="7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jc w:val="both"/>
        <w:spacing w:line="240" w:lineRule="exact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2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left="566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</w:p>
    <w:p>
      <w:pPr>
        <w:pStyle w:val="708"/>
        <w:ind w:left="56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города Перми</w:t>
      </w:r>
      <w:r>
        <w:rPr>
          <w:sz w:val="28"/>
          <w:szCs w:val="28"/>
        </w:rPr>
      </w:r>
    </w:p>
    <w:p>
      <w:pPr>
        <w:pStyle w:val="708"/>
        <w:ind w:left="56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27.11.2024 № 1136</w:t>
      </w:r>
      <w:r>
        <w:rPr>
          <w:sz w:val="28"/>
          <w:szCs w:val="28"/>
        </w:rPr>
      </w:r>
    </w:p>
    <w:p>
      <w:pPr>
        <w:pStyle w:val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 </w:t>
      </w:r>
      <w:r>
        <w:rPr>
          <w:b/>
          <w:bCs/>
          <w:sz w:val="28"/>
          <w:szCs w:val="28"/>
        </w:rPr>
      </w:r>
    </w:p>
    <w:p>
      <w:pPr>
        <w:pStyle w:val="708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нормативных затрат на выполнение муниципальной работы </w:t>
      </w:r>
      <w:r>
        <w:rPr>
          <w:b/>
          <w:bCs/>
          <w:sz w:val="28"/>
          <w:szCs w:val="28"/>
        </w:rPr>
      </w:r>
    </w:p>
    <w:p>
      <w:pPr>
        <w:pStyle w:val="708"/>
        <w:jc w:val="center"/>
        <w:spacing w:line="240" w:lineRule="exact"/>
      </w:pPr>
      <w:r>
        <w:rPr>
          <w:b/>
          <w:bCs/>
          <w:sz w:val="28"/>
          <w:szCs w:val="28"/>
        </w:rPr>
        <w:t xml:space="preserve">«Ликвидация несанкционированных свалок»</w:t>
      </w:r>
      <w:r/>
    </w:p>
    <w:p>
      <w:pPr>
        <w:pStyle w:val="708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2025 год и на плановый период 2026 и 2027 годов</w:t>
      </w:r>
      <w:r>
        <w:rPr>
          <w:b/>
          <w:bCs/>
          <w:sz w:val="28"/>
          <w:szCs w:val="28"/>
        </w:rPr>
      </w:r>
    </w:p>
    <w:p>
      <w:pPr>
        <w:pStyle w:val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6"/>
        <w:gridCol w:w="5528"/>
        <w:gridCol w:w="1264"/>
        <w:gridCol w:w="1287"/>
        <w:gridCol w:w="124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restart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7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1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Размер нормативных затрат на выполнение муниципальной работы, руб.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continue"/>
            <w:textDirection w:val="lrTb"/>
            <w:noWrap w:val="false"/>
          </w:tcPr>
          <w:p>
            <w:pPr>
              <w:pStyle w:val="708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затрат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4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pStyle w:val="70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70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13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6"/>
        <w:gridCol w:w="5528"/>
        <w:gridCol w:w="1276"/>
        <w:gridCol w:w="1276"/>
        <w:gridCol w:w="1242"/>
      </w:tblGrid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restart"/>
            <w:textDirection w:val="lrTb"/>
            <w:noWrap w:val="false"/>
          </w:tcPr>
          <w:p>
            <w:pPr>
              <w:pStyle w:val="708"/>
              <w:jc w:val="center"/>
              <w:spacing w:line="282" w:lineRule="exact"/>
              <w:rPr>
                <w:rFonts w:eastAsia="Calibri"/>
                <w:i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708"/>
              <w:jc w:val="center"/>
              <w:spacing w:line="282" w:lineRule="exact"/>
              <w:rPr>
                <w:rFonts w:eastAsia="Calibri"/>
                <w:i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08"/>
              <w:jc w:val="center"/>
              <w:spacing w:line="282" w:lineRule="exact"/>
              <w:rPr>
                <w:rFonts w:eastAsia="Calibri"/>
                <w:i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08"/>
              <w:jc w:val="center"/>
              <w:spacing w:line="282" w:lineRule="exact"/>
              <w:rPr>
                <w:rFonts w:eastAsia="Calibri"/>
                <w:i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708"/>
              <w:jc w:val="center"/>
              <w:spacing w:line="282" w:lineRule="exact"/>
              <w:rPr>
                <w:rFonts w:eastAsia="Calibri"/>
                <w:i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8" w:type="dxa"/>
            <w:vAlign w:val="top"/>
            <w:vMerge w:val="restart"/>
            <w:textDirection w:val="lrTb"/>
            <w:noWrap w:val="false"/>
          </w:tcPr>
          <w:p>
            <w:pPr>
              <w:pStyle w:val="708"/>
              <w:spacing w:line="282" w:lineRule="exact"/>
              <w:rPr>
                <w:rFonts w:eastAsia="Calibri"/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Уникальный номер реестровой записи: 2815530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spacing w:line="283" w:lineRule="exac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708"/>
              <w:spacing w:line="283" w:lineRule="exac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Базовый норматив затрат на выполнение муниципальной работы, в том числе: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1 607,73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1 621,64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1 621,64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restart"/>
            <w:textDirection w:val="lrTb"/>
            <w:noWrap w:val="false"/>
          </w:tcPr>
          <w:p>
            <w:pPr>
              <w:pStyle w:val="708"/>
              <w:jc w:val="center"/>
              <w:spacing w:line="283" w:lineRule="exac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708"/>
              <w:spacing w:line="283" w:lineRule="exac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базовый норматив затрат, непосредственно связанных с выполнением муниципальной работы, в том числе: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1 555,38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1 566,19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1 566,19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restart"/>
            <w:textDirection w:val="lrTb"/>
            <w:noWrap w:val="false"/>
          </w:tcPr>
          <w:p>
            <w:pPr>
              <w:pStyle w:val="708"/>
              <w:jc w:val="center"/>
              <w:spacing w:line="283" w:lineRule="exac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1.1.1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708"/>
              <w:spacing w:line="283" w:lineRule="exac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оплату труда работников, непосредственно связанных с выполнением муниципальной работы, и начисления на выплаты по оплате труда данных работников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143,89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154,70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154,70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restart"/>
            <w:textDirection w:val="lrTb"/>
            <w:noWrap w:val="false"/>
          </w:tcPr>
          <w:p>
            <w:pPr>
              <w:pStyle w:val="708"/>
              <w:jc w:val="center"/>
              <w:spacing w:line="283" w:lineRule="exac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1.1.2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vMerge w:val="restart"/>
            <w:textDirection w:val="lrTb"/>
            <w:noWrap w:val="false"/>
          </w:tcPr>
          <w:p>
            <w:pPr>
              <w:pStyle w:val="708"/>
              <w:spacing w:line="283" w:lineRule="exac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сбор и транспортировку отходов, включающие в себя транспортирование, погрузку и разгрузку отходов до мест размещения отходов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1 411,49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1 411,49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1 411,49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spacing w:line="283" w:lineRule="exac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708"/>
              <w:spacing w:line="283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базовый норматив затрат на общехозяйственные нужды на выполнение муниципальной работы,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08"/>
              <w:spacing w:line="283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числе: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52,35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55,45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55,45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spacing w:line="283" w:lineRule="exac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1.2.1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708"/>
              <w:spacing w:line="283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оплату труда работников, которые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08"/>
              <w:spacing w:line="283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принимают непосредственного участия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08"/>
              <w:spacing w:line="283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выполнении муниципальной работы,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08"/>
              <w:spacing w:line="283" w:lineRule="exac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начисления на выплаты по оплате труда данных работников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51,91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55,01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55,01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spacing w:line="283" w:lineRule="exac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1.2.2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708"/>
              <w:spacing w:line="283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прочие общехозяйственные нужды (затраты на приобретение прочих работ, услуг, затраты на материальные запасы, направленные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08"/>
              <w:spacing w:line="283" w:lineRule="exac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общехозяйственные нужды)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0,44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0,44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0,44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jc w:val="both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contextualSpacing/>
        <w:ind w:left="992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</w:p>
    <w:p>
      <w:pPr>
        <w:pStyle w:val="708"/>
        <w:contextualSpacing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</w:p>
    <w:p>
      <w:pPr>
        <w:pStyle w:val="708"/>
        <w:contextualSpacing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</w:p>
    <w:p>
      <w:pPr>
        <w:pStyle w:val="708"/>
        <w:contextualSpacing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27.11.2024 № 1136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ЗНАЧЕНИЯ </w:t>
      </w:r>
      <w:r>
        <w:rPr>
          <w:b/>
          <w:bCs/>
          <w:sz w:val="28"/>
          <w:szCs w:val="28"/>
        </w:rPr>
      </w:r>
    </w:p>
    <w:p>
      <w:pPr>
        <w:pStyle w:val="708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натуральных норм, необходимых для определения базовых нормативов затрат на выполнение муниципальной </w:t>
      </w:r>
      <w:r>
        <w:rPr>
          <w:b/>
          <w:bCs/>
          <w:sz w:val="28"/>
          <w:szCs w:val="28"/>
        </w:rPr>
      </w:r>
    </w:p>
    <w:p>
      <w:pPr>
        <w:pStyle w:val="708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 «Ликвидация несанкционированных свалок» на 2025 год и на плановый период 2026 и 2027 годов</w:t>
      </w:r>
      <w:r>
        <w:rPr>
          <w:b/>
          <w:bCs/>
          <w:sz w:val="28"/>
          <w:szCs w:val="28"/>
        </w:rPr>
      </w:r>
    </w:p>
    <w:p>
      <w:pPr>
        <w:pStyle w:val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77"/>
        <w:gridCol w:w="2268"/>
        <w:gridCol w:w="1748"/>
        <w:gridCol w:w="1748"/>
        <w:gridCol w:w="1750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1"/>
        </w:trPr>
        <w:tc>
          <w:tcPr>
            <w:gridSpan w:val="2"/>
            <w:tcW w:w="8045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Натуральная норма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3"/>
            <w:tcW w:w="5246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натуральной нормы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3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единица измерения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50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708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</w:tbl>
    <w:p>
      <w:pPr>
        <w:pStyle w:val="70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77"/>
        <w:gridCol w:w="2268"/>
        <w:gridCol w:w="1748"/>
        <w:gridCol w:w="1748"/>
        <w:gridCol w:w="1748"/>
        <w:gridCol w:w="1703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2" w:type="dxa"/>
            <w:vAlign w:val="top"/>
            <w:textDirection w:val="lrTb"/>
            <w:noWrap w:val="false"/>
          </w:tcPr>
          <w:p>
            <w:pPr>
              <w:pStyle w:val="708"/>
              <w:spacing w:line="282" w:lineRule="exact"/>
              <w:rPr>
                <w:rFonts w:eastAsia="Calibri"/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Уникальный номер реестровой записи: 2815530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7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2" w:type="dxa"/>
            <w:vAlign w:val="top"/>
            <w:textDirection w:val="lrTb"/>
            <w:noWrap w:val="false"/>
          </w:tcPr>
          <w:p>
            <w:pPr>
              <w:pStyle w:val="70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Натуральные нормы, непосредственно связанные с выполнением муниципальной работы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2" w:type="dxa"/>
            <w:vAlign w:val="top"/>
            <w:textDirection w:val="lrTb"/>
            <w:noWrap w:val="false"/>
          </w:tcPr>
          <w:p>
            <w:pPr>
              <w:pStyle w:val="7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Работники, непосредственно связанные с выполнением муниципальной работы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Align w:val="top"/>
            <w:textDirection w:val="lrTb"/>
            <w:noWrap w:val="false"/>
          </w:tcPr>
          <w:p>
            <w:pPr>
              <w:pStyle w:val="7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2"/>
              </w:rPr>
              <w:t xml:space="preserve">Инженер 2 категории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0,2300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0,2267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0,2267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2" w:type="dxa"/>
            <w:vAlign w:val="top"/>
            <w:textDirection w:val="lrTb"/>
            <w:noWrap w:val="false"/>
          </w:tcPr>
          <w:p>
            <w:pPr>
              <w:pStyle w:val="70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Затраты на сбор и транспортировку отходов, включающие в себя сбор, транспортирование, погрузку и разгрузку отходов до мест размещения отходов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Align w:val="top"/>
            <w:textDirection w:val="lrTb"/>
            <w:noWrap w:val="false"/>
          </w:tcPr>
          <w:p>
            <w:pPr>
              <w:pStyle w:val="7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2"/>
              </w:rPr>
              <w:t xml:space="preserve">Затраты на сбор и транспортировку отходов, включающие в себя транспортирование, погрузку и разгрузку отходов до мест размещения отходов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тонна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1,0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1,0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1,0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2" w:type="dxa"/>
            <w:vAlign w:val="top"/>
            <w:textDirection w:val="lrTb"/>
            <w:noWrap w:val="false"/>
          </w:tcPr>
          <w:p>
            <w:pPr>
              <w:pStyle w:val="708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2. Натуральные нормы на общехозяйственные нужды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2" w:type="dxa"/>
            <w:vAlign w:val="top"/>
            <w:textDirection w:val="lrTb"/>
            <w:noWrap w:val="false"/>
          </w:tcPr>
          <w:p>
            <w:pPr>
              <w:pStyle w:val="708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2.1. Работники, которые не принимают непосредственного участия в выполнении муниципальной работы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Align w:val="top"/>
            <w:textDirection w:val="lrTb"/>
            <w:noWrap w:val="false"/>
          </w:tcPr>
          <w:p>
            <w:pPr>
              <w:pStyle w:val="708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Директор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0,0038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0,0037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0,0037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top"/>
            <w:vMerge w:val="restart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Align w:val="top"/>
            <w:textDirection w:val="lrTb"/>
            <w:noWrap w:val="false"/>
          </w:tcPr>
          <w:p>
            <w:pPr>
              <w:pStyle w:val="708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Главный инженер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0,0038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0,0037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0,0037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top"/>
            <w:vMerge w:val="continue"/>
            <w:textDirection w:val="lrTb"/>
            <w:noWrap w:val="false"/>
          </w:tcPr>
          <w:p>
            <w:pPr>
              <w:pStyle w:val="708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Align w:val="top"/>
            <w:textDirection w:val="lrTb"/>
            <w:noWrap w:val="false"/>
          </w:tcPr>
          <w:p>
            <w:pPr>
              <w:pStyle w:val="708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Ведущий специалист по охране труда и пожарной безопасности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0,0019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0,0019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0,0019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top"/>
            <w:vMerge w:val="continue"/>
            <w:textDirection w:val="lrTb"/>
            <w:noWrap w:val="false"/>
          </w:tcPr>
          <w:p>
            <w:pPr>
              <w:pStyle w:val="708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Align w:val="top"/>
            <w:textDirection w:val="lrTb"/>
            <w:noWrap w:val="false"/>
          </w:tcPr>
          <w:p>
            <w:pPr>
              <w:pStyle w:val="708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Ведущий инженер по охране окружающей среды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0,0019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0,0019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0,0019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top"/>
            <w:vMerge w:val="continue"/>
            <w:textDirection w:val="lrTb"/>
            <w:noWrap w:val="false"/>
          </w:tcPr>
          <w:p>
            <w:pPr>
              <w:pStyle w:val="708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Align w:val="top"/>
            <w:textDirection w:val="lrTb"/>
            <w:noWrap w:val="false"/>
          </w:tcPr>
          <w:p>
            <w:pPr>
              <w:pStyle w:val="708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Системный администратор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0,0038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0,0037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0,0037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top"/>
            <w:vMerge w:val="continue"/>
            <w:textDirection w:val="lrTb"/>
            <w:noWrap w:val="false"/>
          </w:tcPr>
          <w:p>
            <w:pPr>
              <w:pStyle w:val="708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Align w:val="top"/>
            <w:textDirection w:val="lrTb"/>
            <w:noWrap w:val="false"/>
          </w:tcPr>
          <w:p>
            <w:pPr>
              <w:pStyle w:val="708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Секретарь руководителя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0,0038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0,0037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0,0037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top"/>
            <w:vMerge w:val="continue"/>
            <w:textDirection w:val="lrTb"/>
            <w:noWrap w:val="false"/>
          </w:tcPr>
          <w:p>
            <w:pPr>
              <w:pStyle w:val="708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Align w:val="top"/>
            <w:textDirection w:val="lrTb"/>
            <w:noWrap w:val="false"/>
          </w:tcPr>
          <w:p>
            <w:pPr>
              <w:pStyle w:val="708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Начальник юридического отдела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0,0038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0,0037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0,0037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top"/>
            <w:vMerge w:val="continue"/>
            <w:textDirection w:val="lrTb"/>
            <w:noWrap w:val="false"/>
          </w:tcPr>
          <w:p>
            <w:pPr>
              <w:pStyle w:val="708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Align w:val="top"/>
            <w:textDirection w:val="lrTb"/>
            <w:noWrap w:val="false"/>
          </w:tcPr>
          <w:p>
            <w:pPr>
              <w:pStyle w:val="708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Юрисконсульт 1-й категории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0,0038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0,0037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0,0037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top"/>
            <w:vMerge w:val="continue"/>
            <w:textDirection w:val="lrTb"/>
            <w:noWrap w:val="false"/>
          </w:tcPr>
          <w:p>
            <w:pPr>
              <w:pStyle w:val="708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Align w:val="top"/>
            <w:textDirection w:val="lrTb"/>
            <w:noWrap w:val="false"/>
          </w:tcPr>
          <w:p>
            <w:pPr>
              <w:pStyle w:val="708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Начальник отдела закупок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0,0038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0,0037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0,0037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top"/>
            <w:vMerge w:val="restart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Align w:val="top"/>
            <w:textDirection w:val="lrTb"/>
            <w:noWrap w:val="false"/>
          </w:tcPr>
          <w:p>
            <w:pPr>
              <w:pStyle w:val="708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Специалист по закупкам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0,0076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0,0075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0,0075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top"/>
            <w:vMerge w:val="continue"/>
            <w:textDirection w:val="lrTb"/>
            <w:noWrap w:val="false"/>
          </w:tcPr>
          <w:p>
            <w:pPr>
              <w:pStyle w:val="708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Align w:val="top"/>
            <w:textDirection w:val="lrTb"/>
            <w:noWrap w:val="false"/>
          </w:tcPr>
          <w:p>
            <w:pPr>
              <w:pStyle w:val="708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Начальник отдела развития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0,0038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0,0037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0,0037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top"/>
            <w:vMerge w:val="continue"/>
            <w:textDirection w:val="lrTb"/>
            <w:noWrap w:val="false"/>
          </w:tcPr>
          <w:p>
            <w:pPr>
              <w:pStyle w:val="708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Align w:val="top"/>
            <w:textDirection w:val="lrTb"/>
            <w:noWrap w:val="false"/>
          </w:tcPr>
          <w:p>
            <w:pPr>
              <w:pStyle w:val="708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Специалист по учету и расчетам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0,0076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0,0075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0,0075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top"/>
            <w:vMerge w:val="continue"/>
            <w:textDirection w:val="lrTb"/>
            <w:noWrap w:val="false"/>
          </w:tcPr>
          <w:p>
            <w:pPr>
              <w:pStyle w:val="708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Align w:val="top"/>
            <w:textDirection w:val="lrTb"/>
            <w:noWrap w:val="false"/>
          </w:tcPr>
          <w:p>
            <w:pPr>
              <w:pStyle w:val="708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Начальник финансово-договорного отдела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0,0038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0,0037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0,0037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top"/>
            <w:vMerge w:val="continue"/>
            <w:textDirection w:val="lrTb"/>
            <w:noWrap w:val="false"/>
          </w:tcPr>
          <w:p>
            <w:pPr>
              <w:pStyle w:val="708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Align w:val="top"/>
            <w:textDirection w:val="lrTb"/>
            <w:noWrap w:val="false"/>
          </w:tcPr>
          <w:p>
            <w:pPr>
              <w:pStyle w:val="708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Экономист 1-й категории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0,0038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0,0037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0,0037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top"/>
            <w:vMerge w:val="continue"/>
            <w:textDirection w:val="lrTb"/>
            <w:noWrap w:val="false"/>
          </w:tcPr>
          <w:p>
            <w:pPr>
              <w:pStyle w:val="708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2" w:type="dxa"/>
            <w:vAlign w:val="top"/>
            <w:textDirection w:val="lrTb"/>
            <w:noWrap w:val="false"/>
          </w:tcPr>
          <w:p>
            <w:pPr>
              <w:pStyle w:val="7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>
              <w:rPr>
                <w:color w:val="000000"/>
                <w:sz w:val="24"/>
                <w:szCs w:val="22"/>
              </w:rPr>
              <w:t xml:space="preserve">Прочие общехозяйственные нужды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Align w:val="top"/>
            <w:textDirection w:val="lrTb"/>
            <w:noWrap w:val="false"/>
          </w:tcPr>
          <w:p>
            <w:pPr>
              <w:pStyle w:val="708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Прохождение обязательного обучения согласно правилам охраны труда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ед.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0,0002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0,0002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0,0002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top"/>
            <w:vMerge w:val="restart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Align w:val="top"/>
            <w:textDirection w:val="lrTb"/>
            <w:noWrap w:val="false"/>
          </w:tcPr>
          <w:p>
            <w:pPr>
              <w:pStyle w:val="708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Бумага для офисной техники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шт.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0,0003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0,0003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0,0003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top"/>
            <w:vMerge w:val="continue"/>
            <w:textDirection w:val="lrTb"/>
            <w:noWrap w:val="false"/>
          </w:tcPr>
          <w:p>
            <w:pPr>
              <w:pStyle w:val="708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Align w:val="top"/>
            <w:textDirection w:val="lrTb"/>
            <w:noWrap w:val="false"/>
          </w:tcPr>
          <w:p>
            <w:pPr>
              <w:pStyle w:val="708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Ручка шариковая масляная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шт.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0,0005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0,0005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0,0005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top"/>
            <w:vMerge w:val="continue"/>
            <w:textDirection w:val="lrTb"/>
            <w:noWrap w:val="false"/>
          </w:tcPr>
          <w:p>
            <w:pPr>
              <w:pStyle w:val="708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Align w:val="top"/>
            <w:textDirection w:val="lrTb"/>
            <w:noWrap w:val="false"/>
          </w:tcPr>
          <w:p>
            <w:pPr>
              <w:pStyle w:val="708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Карандаш чернографитный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шт.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0,0005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0,0005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0,0005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top"/>
            <w:vMerge w:val="continue"/>
            <w:textDirection w:val="lrTb"/>
            <w:noWrap w:val="false"/>
          </w:tcPr>
          <w:p>
            <w:pPr>
              <w:pStyle w:val="708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Align w:val="top"/>
            <w:textDirection w:val="lrTb"/>
            <w:noWrap w:val="false"/>
          </w:tcPr>
          <w:p>
            <w:pPr>
              <w:pStyle w:val="708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Ежедневник датированный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шт.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0,0002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0,0002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0,0002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top"/>
            <w:vMerge w:val="continue"/>
            <w:textDirection w:val="lrTb"/>
            <w:noWrap w:val="false"/>
          </w:tcPr>
          <w:p>
            <w:pPr>
              <w:pStyle w:val="708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</w:tbl>
    <w:p>
      <w:pPr>
        <w:pStyle w:val="708"/>
      </w:pPr>
      <w:r/>
      <w:r/>
    </w:p>
    <w:p>
      <w:pPr>
        <w:pStyle w:val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0"/>
      <w:headerReference w:type="even" r:id="rId11"/>
      <w:footerReference w:type="default" r:id="rId13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1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rPr>
        <w:rStyle w:val="718"/>
      </w:rPr>
      <w:framePr w:wrap="around" w:vAnchor="text" w:hAnchor="margin" w:xAlign="center" w:y="1"/>
    </w:pPr>
    <w:r>
      <w:rPr>
        <w:rStyle w:val="718"/>
      </w:rPr>
      <w:fldChar w:fldCharType="begin"/>
    </w:r>
    <w:r>
      <w:rPr>
        <w:rStyle w:val="718"/>
      </w:rPr>
      <w:instrText xml:space="preserve">PAGE  </w:instrText>
    </w:r>
    <w:r>
      <w:rPr>
        <w:rStyle w:val="718"/>
      </w:rPr>
      <w:fldChar w:fldCharType="end"/>
    </w:r>
    <w:r>
      <w:rPr>
        <w:rStyle w:val="718"/>
      </w:rPr>
    </w:r>
    <w:r>
      <w:rPr>
        <w:rStyle w:val="718"/>
      </w:rPr>
    </w:r>
  </w:p>
  <w:p>
    <w:pPr>
      <w:pStyle w:val="71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19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rPr>
        <w:rStyle w:val="718"/>
      </w:rPr>
      <w:framePr w:wrap="around" w:vAnchor="text" w:hAnchor="margin" w:xAlign="center" w:y="1"/>
    </w:pPr>
    <w:r>
      <w:rPr>
        <w:rStyle w:val="718"/>
      </w:rPr>
      <w:fldChar w:fldCharType="begin"/>
    </w:r>
    <w:r>
      <w:rPr>
        <w:rStyle w:val="718"/>
      </w:rPr>
      <w:instrText xml:space="preserve">PAGE  </w:instrText>
    </w:r>
    <w:r>
      <w:rPr>
        <w:rStyle w:val="718"/>
      </w:rPr>
      <w:fldChar w:fldCharType="end"/>
    </w:r>
    <w:r>
      <w:rPr>
        <w:rStyle w:val="718"/>
      </w:rPr>
    </w:r>
    <w:r>
      <w:rPr>
        <w:rStyle w:val="718"/>
      </w:rPr>
    </w:r>
  </w:p>
  <w:p>
    <w:pPr>
      <w:pStyle w:val="71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8"/>
    <w:next w:val="70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8"/>
    <w:next w:val="70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8"/>
    <w:next w:val="70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8"/>
    <w:next w:val="70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8"/>
    <w:next w:val="70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8"/>
    <w:next w:val="70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8"/>
    <w:next w:val="70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8"/>
    <w:next w:val="70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8"/>
    <w:next w:val="70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8"/>
    <w:next w:val="70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08"/>
    <w:next w:val="70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08"/>
    <w:next w:val="70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8"/>
    <w:next w:val="70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0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0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08"/>
    <w:next w:val="7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0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0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08"/>
    <w:next w:val="70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8"/>
    <w:next w:val="70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8"/>
    <w:next w:val="70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8"/>
    <w:next w:val="70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8"/>
    <w:next w:val="70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8"/>
    <w:next w:val="70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8"/>
    <w:next w:val="70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8"/>
    <w:next w:val="70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8"/>
    <w:next w:val="70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8"/>
    <w:next w:val="708"/>
    <w:uiPriority w:val="99"/>
    <w:unhideWhenUsed/>
    <w:pPr>
      <w:spacing w:after="0" w:afterAutospacing="0"/>
    </w:pPr>
  </w:style>
  <w:style w:type="paragraph" w:styleId="708" w:default="1">
    <w:name w:val="Normal"/>
    <w:next w:val="708"/>
    <w:link w:val="708"/>
    <w:qFormat/>
    <w:rPr>
      <w:lang w:val="ru-RU" w:eastAsia="ru-RU" w:bidi="ar-SA"/>
    </w:rPr>
  </w:style>
  <w:style w:type="paragraph" w:styleId="709">
    <w:name w:val="Заголовок 1"/>
    <w:basedOn w:val="708"/>
    <w:next w:val="708"/>
    <w:link w:val="708"/>
    <w:qFormat/>
    <w:pPr>
      <w:ind w:right="-1" w:firstLine="709"/>
      <w:jc w:val="both"/>
      <w:keepNext/>
      <w:outlineLvl w:val="0"/>
    </w:pPr>
    <w:rPr>
      <w:sz w:val="24"/>
    </w:rPr>
  </w:style>
  <w:style w:type="paragraph" w:styleId="710">
    <w:name w:val="Заголовок 2"/>
    <w:basedOn w:val="708"/>
    <w:next w:val="708"/>
    <w:link w:val="708"/>
    <w:qFormat/>
    <w:pPr>
      <w:ind w:right="-1"/>
      <w:jc w:val="both"/>
      <w:keepNext/>
      <w:outlineLvl w:val="1"/>
    </w:pPr>
    <w:rPr>
      <w:sz w:val="24"/>
    </w:rPr>
  </w:style>
  <w:style w:type="character" w:styleId="711">
    <w:name w:val="Основной шрифт абзаца"/>
    <w:next w:val="711"/>
    <w:link w:val="708"/>
    <w:semiHidden/>
  </w:style>
  <w:style w:type="table" w:styleId="712">
    <w:name w:val="Обычная таблица"/>
    <w:next w:val="712"/>
    <w:link w:val="708"/>
    <w:semiHidden/>
    <w:tblPr/>
  </w:style>
  <w:style w:type="numbering" w:styleId="713">
    <w:name w:val="Нет списка"/>
    <w:next w:val="713"/>
    <w:link w:val="708"/>
    <w:semiHidden/>
  </w:style>
  <w:style w:type="paragraph" w:styleId="714">
    <w:name w:val="Название объекта"/>
    <w:basedOn w:val="708"/>
    <w:next w:val="708"/>
    <w:link w:val="70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15">
    <w:name w:val="Основной текст"/>
    <w:basedOn w:val="708"/>
    <w:next w:val="715"/>
    <w:link w:val="743"/>
    <w:pPr>
      <w:ind w:right="3117"/>
    </w:pPr>
    <w:rPr>
      <w:rFonts w:ascii="Courier New" w:hAnsi="Courier New"/>
      <w:sz w:val="26"/>
    </w:rPr>
  </w:style>
  <w:style w:type="paragraph" w:styleId="716">
    <w:name w:val="Основной текст с отступом"/>
    <w:basedOn w:val="708"/>
    <w:next w:val="716"/>
    <w:link w:val="708"/>
    <w:pPr>
      <w:ind w:right="-1"/>
      <w:jc w:val="both"/>
    </w:pPr>
    <w:rPr>
      <w:sz w:val="26"/>
    </w:rPr>
  </w:style>
  <w:style w:type="paragraph" w:styleId="717">
    <w:name w:val="Нижний колонтитул"/>
    <w:basedOn w:val="708"/>
    <w:next w:val="717"/>
    <w:link w:val="802"/>
    <w:uiPriority w:val="99"/>
    <w:pPr>
      <w:tabs>
        <w:tab w:val="center" w:pos="4153" w:leader="none"/>
        <w:tab w:val="right" w:pos="8306" w:leader="none"/>
      </w:tabs>
    </w:pPr>
  </w:style>
  <w:style w:type="character" w:styleId="718">
    <w:name w:val="Номер страницы"/>
    <w:basedOn w:val="711"/>
    <w:next w:val="718"/>
    <w:link w:val="708"/>
  </w:style>
  <w:style w:type="paragraph" w:styleId="719">
    <w:name w:val="Верхний колонтитул"/>
    <w:basedOn w:val="708"/>
    <w:next w:val="719"/>
    <w:link w:val="722"/>
    <w:uiPriority w:val="99"/>
    <w:pPr>
      <w:tabs>
        <w:tab w:val="center" w:pos="4153" w:leader="none"/>
        <w:tab w:val="right" w:pos="8306" w:leader="none"/>
      </w:tabs>
    </w:pPr>
  </w:style>
  <w:style w:type="paragraph" w:styleId="720">
    <w:name w:val="Текст выноски"/>
    <w:basedOn w:val="708"/>
    <w:next w:val="720"/>
    <w:link w:val="721"/>
    <w:uiPriority w:val="99"/>
    <w:rPr>
      <w:rFonts w:ascii="Segoe UI" w:hAnsi="Segoe UI" w:cs="Segoe UI"/>
      <w:sz w:val="18"/>
      <w:szCs w:val="18"/>
    </w:rPr>
  </w:style>
  <w:style w:type="character" w:styleId="721">
    <w:name w:val="Текст выноски Знак"/>
    <w:next w:val="721"/>
    <w:link w:val="720"/>
    <w:uiPriority w:val="99"/>
    <w:rPr>
      <w:rFonts w:ascii="Segoe UI" w:hAnsi="Segoe UI" w:cs="Segoe UI"/>
      <w:sz w:val="18"/>
      <w:szCs w:val="18"/>
    </w:rPr>
  </w:style>
  <w:style w:type="character" w:styleId="722">
    <w:name w:val="Верхний колонтитул Знак"/>
    <w:next w:val="722"/>
    <w:link w:val="719"/>
    <w:uiPriority w:val="99"/>
  </w:style>
  <w:style w:type="numbering" w:styleId="723">
    <w:name w:val="Нет списка1"/>
    <w:next w:val="713"/>
    <w:link w:val="708"/>
    <w:uiPriority w:val="99"/>
    <w:semiHidden/>
    <w:unhideWhenUsed/>
  </w:style>
  <w:style w:type="paragraph" w:styleId="724">
    <w:name w:val="Без интервала"/>
    <w:next w:val="724"/>
    <w:link w:val="708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725">
    <w:name w:val="Гиперссылка"/>
    <w:next w:val="725"/>
    <w:link w:val="708"/>
    <w:uiPriority w:val="99"/>
    <w:unhideWhenUsed/>
    <w:rPr>
      <w:color w:val="0000ff"/>
      <w:u w:val="single"/>
    </w:rPr>
  </w:style>
  <w:style w:type="character" w:styleId="726">
    <w:name w:val="Просмотренная гиперссылка"/>
    <w:next w:val="726"/>
    <w:link w:val="708"/>
    <w:uiPriority w:val="99"/>
    <w:unhideWhenUsed/>
    <w:rPr>
      <w:color w:val="800080"/>
      <w:u w:val="single"/>
    </w:rPr>
  </w:style>
  <w:style w:type="paragraph" w:styleId="727">
    <w:name w:val="xl65"/>
    <w:basedOn w:val="708"/>
    <w:next w:val="727"/>
    <w:link w:val="7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8">
    <w:name w:val="xl66"/>
    <w:basedOn w:val="708"/>
    <w:next w:val="728"/>
    <w:link w:val="7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9">
    <w:name w:val="xl67"/>
    <w:basedOn w:val="708"/>
    <w:next w:val="729"/>
    <w:link w:val="7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0">
    <w:name w:val="xl68"/>
    <w:basedOn w:val="708"/>
    <w:next w:val="730"/>
    <w:link w:val="7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31">
    <w:name w:val="xl69"/>
    <w:basedOn w:val="708"/>
    <w:next w:val="731"/>
    <w:link w:val="70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2">
    <w:name w:val="xl70"/>
    <w:basedOn w:val="708"/>
    <w:next w:val="732"/>
    <w:link w:val="7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33">
    <w:name w:val="xl71"/>
    <w:basedOn w:val="708"/>
    <w:next w:val="733"/>
    <w:link w:val="7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4">
    <w:name w:val="xl72"/>
    <w:basedOn w:val="708"/>
    <w:next w:val="734"/>
    <w:link w:val="70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5">
    <w:name w:val="xl73"/>
    <w:basedOn w:val="708"/>
    <w:next w:val="735"/>
    <w:link w:val="70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36">
    <w:name w:val="xl74"/>
    <w:basedOn w:val="708"/>
    <w:next w:val="736"/>
    <w:link w:val="7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7">
    <w:name w:val="xl75"/>
    <w:basedOn w:val="708"/>
    <w:next w:val="737"/>
    <w:link w:val="70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8">
    <w:name w:val="xl76"/>
    <w:basedOn w:val="708"/>
    <w:next w:val="738"/>
    <w:link w:val="7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39">
    <w:name w:val="xl77"/>
    <w:basedOn w:val="708"/>
    <w:next w:val="739"/>
    <w:link w:val="70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40">
    <w:name w:val="xl78"/>
    <w:basedOn w:val="708"/>
    <w:next w:val="740"/>
    <w:link w:val="70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41">
    <w:name w:val="xl79"/>
    <w:basedOn w:val="708"/>
    <w:next w:val="741"/>
    <w:link w:val="70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42">
    <w:name w:val="Форма"/>
    <w:next w:val="742"/>
    <w:link w:val="708"/>
    <w:rPr>
      <w:sz w:val="28"/>
      <w:szCs w:val="28"/>
      <w:lang w:val="ru-RU" w:eastAsia="ru-RU" w:bidi="ar-SA"/>
    </w:rPr>
  </w:style>
  <w:style w:type="character" w:styleId="743">
    <w:name w:val="Основной текст Знак"/>
    <w:next w:val="743"/>
    <w:link w:val="715"/>
    <w:rPr>
      <w:rFonts w:ascii="Courier New" w:hAnsi="Courier New"/>
      <w:sz w:val="26"/>
    </w:rPr>
  </w:style>
  <w:style w:type="paragraph" w:styleId="744">
    <w:name w:val="ConsPlusNormal"/>
    <w:next w:val="744"/>
    <w:link w:val="708"/>
    <w:rPr>
      <w:sz w:val="28"/>
      <w:szCs w:val="28"/>
      <w:lang w:val="ru-RU" w:eastAsia="ru-RU" w:bidi="ar-SA"/>
    </w:rPr>
  </w:style>
  <w:style w:type="numbering" w:styleId="745">
    <w:name w:val="Нет списка11"/>
    <w:next w:val="713"/>
    <w:link w:val="708"/>
    <w:uiPriority w:val="99"/>
    <w:semiHidden/>
    <w:unhideWhenUsed/>
  </w:style>
  <w:style w:type="numbering" w:styleId="746">
    <w:name w:val="Нет списка111"/>
    <w:next w:val="713"/>
    <w:link w:val="708"/>
    <w:uiPriority w:val="99"/>
    <w:semiHidden/>
    <w:unhideWhenUsed/>
  </w:style>
  <w:style w:type="paragraph" w:styleId="747">
    <w:name w:val="font5"/>
    <w:basedOn w:val="708"/>
    <w:next w:val="747"/>
    <w:link w:val="70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748">
    <w:name w:val="xl80"/>
    <w:basedOn w:val="708"/>
    <w:next w:val="748"/>
    <w:link w:val="70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749">
    <w:name w:val="xl81"/>
    <w:basedOn w:val="708"/>
    <w:next w:val="749"/>
    <w:link w:val="70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750">
    <w:name w:val="xl82"/>
    <w:basedOn w:val="708"/>
    <w:next w:val="750"/>
    <w:link w:val="70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751">
    <w:name w:val="Сетка таблицы"/>
    <w:basedOn w:val="712"/>
    <w:next w:val="751"/>
    <w:link w:val="70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752">
    <w:name w:val="xl83"/>
    <w:basedOn w:val="708"/>
    <w:next w:val="752"/>
    <w:link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3">
    <w:name w:val="xl84"/>
    <w:basedOn w:val="708"/>
    <w:next w:val="753"/>
    <w:link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4">
    <w:name w:val="xl85"/>
    <w:basedOn w:val="708"/>
    <w:next w:val="754"/>
    <w:link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55">
    <w:name w:val="xl86"/>
    <w:basedOn w:val="708"/>
    <w:next w:val="755"/>
    <w:link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56">
    <w:name w:val="xl87"/>
    <w:basedOn w:val="708"/>
    <w:next w:val="756"/>
    <w:link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57">
    <w:name w:val="xl88"/>
    <w:basedOn w:val="708"/>
    <w:next w:val="757"/>
    <w:link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58">
    <w:name w:val="xl89"/>
    <w:basedOn w:val="708"/>
    <w:next w:val="758"/>
    <w:link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9">
    <w:name w:val="xl90"/>
    <w:basedOn w:val="708"/>
    <w:next w:val="759"/>
    <w:link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60">
    <w:name w:val="xl91"/>
    <w:basedOn w:val="708"/>
    <w:next w:val="760"/>
    <w:link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61">
    <w:name w:val="xl92"/>
    <w:basedOn w:val="708"/>
    <w:next w:val="761"/>
    <w:link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62">
    <w:name w:val="xl93"/>
    <w:basedOn w:val="708"/>
    <w:next w:val="762"/>
    <w:link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63">
    <w:name w:val="xl94"/>
    <w:basedOn w:val="708"/>
    <w:next w:val="763"/>
    <w:link w:val="70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64">
    <w:name w:val="xl95"/>
    <w:basedOn w:val="708"/>
    <w:next w:val="764"/>
    <w:link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65">
    <w:name w:val="xl96"/>
    <w:basedOn w:val="708"/>
    <w:next w:val="765"/>
    <w:link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66">
    <w:name w:val="xl97"/>
    <w:basedOn w:val="708"/>
    <w:next w:val="766"/>
    <w:link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67">
    <w:name w:val="xl98"/>
    <w:basedOn w:val="708"/>
    <w:next w:val="767"/>
    <w:link w:val="70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768">
    <w:name w:val="xl99"/>
    <w:basedOn w:val="708"/>
    <w:next w:val="768"/>
    <w:link w:val="70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69">
    <w:name w:val="xl100"/>
    <w:basedOn w:val="708"/>
    <w:next w:val="769"/>
    <w:link w:val="7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0">
    <w:name w:val="xl101"/>
    <w:basedOn w:val="708"/>
    <w:next w:val="770"/>
    <w:link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1">
    <w:name w:val="xl102"/>
    <w:basedOn w:val="708"/>
    <w:next w:val="771"/>
    <w:link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2">
    <w:name w:val="xl103"/>
    <w:basedOn w:val="708"/>
    <w:next w:val="772"/>
    <w:link w:val="7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3">
    <w:name w:val="xl104"/>
    <w:basedOn w:val="708"/>
    <w:next w:val="773"/>
    <w:link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4">
    <w:name w:val="xl105"/>
    <w:basedOn w:val="708"/>
    <w:next w:val="774"/>
    <w:link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5">
    <w:name w:val="xl106"/>
    <w:basedOn w:val="708"/>
    <w:next w:val="775"/>
    <w:link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776">
    <w:name w:val="xl107"/>
    <w:basedOn w:val="708"/>
    <w:next w:val="776"/>
    <w:link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7">
    <w:name w:val="xl108"/>
    <w:basedOn w:val="708"/>
    <w:next w:val="777"/>
    <w:link w:val="7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8">
    <w:name w:val="xl109"/>
    <w:basedOn w:val="708"/>
    <w:next w:val="778"/>
    <w:link w:val="7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9">
    <w:name w:val="xl110"/>
    <w:basedOn w:val="708"/>
    <w:next w:val="779"/>
    <w:link w:val="7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0">
    <w:name w:val="xl111"/>
    <w:basedOn w:val="708"/>
    <w:next w:val="780"/>
    <w:link w:val="7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1">
    <w:name w:val="xl112"/>
    <w:basedOn w:val="708"/>
    <w:next w:val="781"/>
    <w:link w:val="70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782">
    <w:name w:val="xl113"/>
    <w:basedOn w:val="708"/>
    <w:next w:val="782"/>
    <w:link w:val="7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3">
    <w:name w:val="xl114"/>
    <w:basedOn w:val="708"/>
    <w:next w:val="783"/>
    <w:link w:val="7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4">
    <w:name w:val="xl115"/>
    <w:basedOn w:val="708"/>
    <w:next w:val="784"/>
    <w:link w:val="70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785">
    <w:name w:val="xl116"/>
    <w:basedOn w:val="708"/>
    <w:next w:val="785"/>
    <w:link w:val="7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6">
    <w:name w:val="xl117"/>
    <w:basedOn w:val="708"/>
    <w:next w:val="786"/>
    <w:link w:val="70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7">
    <w:name w:val="xl118"/>
    <w:basedOn w:val="708"/>
    <w:next w:val="787"/>
    <w:link w:val="7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8">
    <w:name w:val="xl119"/>
    <w:basedOn w:val="708"/>
    <w:next w:val="788"/>
    <w:link w:val="70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9">
    <w:name w:val="xl120"/>
    <w:basedOn w:val="708"/>
    <w:next w:val="789"/>
    <w:link w:val="70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90">
    <w:name w:val="xl121"/>
    <w:basedOn w:val="708"/>
    <w:next w:val="790"/>
    <w:link w:val="70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91">
    <w:name w:val="xl122"/>
    <w:basedOn w:val="708"/>
    <w:next w:val="791"/>
    <w:link w:val="70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92">
    <w:name w:val="xl123"/>
    <w:basedOn w:val="708"/>
    <w:next w:val="792"/>
    <w:link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93">
    <w:name w:val="xl124"/>
    <w:basedOn w:val="708"/>
    <w:next w:val="793"/>
    <w:link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94">
    <w:name w:val="xl125"/>
    <w:basedOn w:val="708"/>
    <w:next w:val="794"/>
    <w:link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795">
    <w:name w:val="Нет списка2"/>
    <w:next w:val="713"/>
    <w:link w:val="708"/>
    <w:uiPriority w:val="99"/>
    <w:semiHidden/>
    <w:unhideWhenUsed/>
  </w:style>
  <w:style w:type="numbering" w:styleId="796">
    <w:name w:val="Нет списка3"/>
    <w:next w:val="713"/>
    <w:link w:val="708"/>
    <w:uiPriority w:val="99"/>
    <w:semiHidden/>
    <w:unhideWhenUsed/>
  </w:style>
  <w:style w:type="paragraph" w:styleId="797">
    <w:name w:val="font6"/>
    <w:basedOn w:val="708"/>
    <w:next w:val="797"/>
    <w:link w:val="70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98">
    <w:name w:val="font7"/>
    <w:basedOn w:val="708"/>
    <w:next w:val="798"/>
    <w:link w:val="70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99">
    <w:name w:val="font8"/>
    <w:basedOn w:val="708"/>
    <w:next w:val="799"/>
    <w:link w:val="70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800">
    <w:name w:val="Нет списка4"/>
    <w:next w:val="713"/>
    <w:link w:val="708"/>
    <w:uiPriority w:val="99"/>
    <w:semiHidden/>
    <w:unhideWhenUsed/>
  </w:style>
  <w:style w:type="paragraph" w:styleId="801">
    <w:name w:val="Абзац списка"/>
    <w:basedOn w:val="708"/>
    <w:next w:val="801"/>
    <w:link w:val="70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802">
    <w:name w:val="Нижний колонтитул Знак"/>
    <w:next w:val="802"/>
    <w:link w:val="717"/>
    <w:uiPriority w:val="99"/>
  </w:style>
  <w:style w:type="character" w:styleId="3321" w:default="1">
    <w:name w:val="Default Paragraph Font"/>
    <w:uiPriority w:val="1"/>
    <w:semiHidden/>
    <w:unhideWhenUsed/>
  </w:style>
  <w:style w:type="numbering" w:styleId="3322" w:default="1">
    <w:name w:val="No List"/>
    <w:uiPriority w:val="99"/>
    <w:semiHidden/>
    <w:unhideWhenUsed/>
  </w:style>
  <w:style w:type="table" w:styleId="33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png"/><Relationship Id="rId15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37</cp:revision>
  <dcterms:created xsi:type="dcterms:W3CDTF">2016-08-25T12:19:00Z</dcterms:created>
  <dcterms:modified xsi:type="dcterms:W3CDTF">2024-11-27T05:45:25Z</dcterms:modified>
  <cp:version>983040</cp:version>
</cp:coreProperties>
</file>