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61966"/>
                <wp:effectExtent l="0" t="0" r="0" b="0"/>
                <wp:wrapNone/>
                <wp:docPr id="1" name="_x0000_s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61966"/>
                          <a:chOff x="0" y="0"/>
                          <a:chExt cx="6285864" cy="156196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561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308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134895"/>
                            <a:ext cx="1536064" cy="32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137564"/>
                            <a:ext cx="1085850" cy="321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2.99pt;mso-wrap-distance-left:9.00pt;mso-wrap-distance-top:0.00pt;mso-wrap-distance-right:9.00pt;mso-wrap-distance-bottom:0.00pt;" coordorigin="0,0" coordsize="62858,15619">
                <v:shape id="shape 2" o:spid="_x0000_s2" o:spt="202" type="#_x0000_t202" style="position:absolute;left:0;top:0;width:62858;height:15619;visibility:visible;" fillcolor="#FFFFFF" stroked="f">
                  <v:textbox inset="0,0,0,0">
                    <w:txbxContent>
                      <w:p>
                        <w:pPr>
                          <w:pStyle w:val="74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30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1348;width:15360;height:323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1375;width:10858;height:321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6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6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9"/>
        <w:ind w:right="5101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</w:rPr>
        <w:t xml:space="preserve">в состав </w:t>
      </w:r>
      <w:r>
        <w:rPr>
          <w:b/>
          <w:bCs/>
        </w:rPr>
        <w:t xml:space="preserve">общественного совета </w:t>
      </w:r>
      <w:r>
        <w:rPr>
          <w:b/>
          <w:bCs/>
        </w:rPr>
      </w:r>
      <w:r>
        <w:rPr>
          <w:b/>
          <w:bCs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  <w:bCs/>
        </w:rPr>
        <w:t xml:space="preserve">при 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  <w:bCs/>
        </w:rPr>
        <w:t xml:space="preserve">по вопросу </w:t>
      </w:r>
      <w:r>
        <w:rPr>
          <w:b/>
          <w:bCs/>
        </w:rPr>
        <w:t xml:space="preserve">обсуждения проектов программ профилактики рисков причинения</w:t>
      </w:r>
      <w:r>
        <w:rPr>
          <w:b/>
          <w:bCs/>
        </w:rPr>
        <w:t xml:space="preserve"> вреда (ущерба) </w:t>
      </w:r>
      <w:r>
        <w:rPr>
          <w:b/>
          <w:bCs/>
        </w:rPr>
      </w:r>
      <w:r>
        <w:rPr>
          <w:b/>
          <w:bCs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  <w:bCs/>
        </w:rPr>
        <w:t xml:space="preserve">охраняемым законом ценностям </w:t>
      </w:r>
      <w:r>
        <w:rPr>
          <w:b/>
          <w:bCs/>
        </w:rPr>
      </w:r>
      <w:r>
        <w:rPr>
          <w:b/>
          <w:bCs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  <w:bCs/>
        </w:rPr>
        <w:t xml:space="preserve">по видам муниципального контроля, проектов нормативных правовых актов об утверждении форм </w:t>
      </w:r>
      <w:r>
        <w:rPr>
          <w:b/>
          <w:bCs/>
        </w:rPr>
      </w:r>
      <w:r>
        <w:rPr>
          <w:b/>
          <w:bCs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  <w:bCs/>
        </w:rPr>
        <w:t xml:space="preserve">проверочных листов, </w:t>
      </w:r>
      <w:r>
        <w:rPr>
          <w:b/>
          <w:bCs/>
        </w:rPr>
        <w:t xml:space="preserve">утвержденный</w:t>
      </w:r>
      <w:r>
        <w:rPr>
          <w:b/>
          <w:bCs/>
        </w:rPr>
        <w:t xml:space="preserve"> </w:t>
      </w:r>
      <w:r>
        <w:rPr>
          <w:b/>
        </w:rPr>
        <w:t xml:space="preserve">п</w:t>
      </w:r>
      <w:r>
        <w:rPr>
          <w:b/>
          <w:bCs/>
        </w:rPr>
        <w:t xml:space="preserve">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9"/>
        <w:ind w:right="5101"/>
        <w:spacing w:line="240" w:lineRule="exact"/>
        <w:rPr>
          <w:b/>
          <w:bCs/>
        </w:rPr>
      </w:pPr>
      <w:r>
        <w:rPr>
          <w:b/>
          <w:bCs/>
        </w:rPr>
        <w:t xml:space="preserve">города Перми от 14.01.2022 № 16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Уставом города Перми, в </w:t>
      </w:r>
      <w:r>
        <w:rPr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состав общественного совета </w:t>
      </w:r>
      <w:r>
        <w:rPr>
          <w:bCs/>
          <w:sz w:val="28"/>
          <w:szCs w:val="28"/>
        </w:rPr>
        <w:t xml:space="preserve">при администрации города Перми по вопросу </w:t>
      </w:r>
      <w:r>
        <w:rPr>
          <w:bCs/>
          <w:sz w:val="28"/>
          <w:szCs w:val="28"/>
        </w:rPr>
        <w:t xml:space="preserve">обсуждения проектов программ профилактики рисков причинения</w:t>
      </w:r>
      <w:r>
        <w:rPr>
          <w:bCs/>
          <w:sz w:val="28"/>
          <w:szCs w:val="28"/>
        </w:rPr>
        <w:t xml:space="preserve"> вреда (ущерба) охраняемым законом ценностям по видам муниципального контроля, проектов нормативных правовых актов об утверждении форм проверочных листов, </w:t>
      </w:r>
      <w:r>
        <w:rPr>
          <w:bCs/>
          <w:sz w:val="28"/>
          <w:szCs w:val="28"/>
        </w:rPr>
        <w:t xml:space="preserve">утвержденный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остановлением администрации города Перми от 14 января 2022 г. № 16 </w:t>
      </w:r>
      <w:r>
        <w:rPr>
          <w:rFonts w:eastAsia="Calibri"/>
          <w:color w:val="000000"/>
          <w:sz w:val="28"/>
          <w:szCs w:val="28"/>
        </w:rPr>
        <w:t xml:space="preserve">(в ред. от 25.02.2022 № 116, от 06.10.2022 № 905, от 09.11.2022 № 1142, от 21.11.2023 № 1272, от 25.12.2023 № 1469), следующие изменения: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620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textDirection w:val="lrTb"/>
            <w:noWrap w:val="false"/>
          </w:tcPr>
          <w:p>
            <w:pPr>
              <w:pStyle w:val="92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«Председатель: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921"/>
            </w:pPr>
            <w:r>
              <w:rPr>
                <w:rFonts w:eastAsia="Calibri"/>
                <w:bCs/>
              </w:rPr>
              <w:t xml:space="preserve">Фурман</w:t>
            </w:r>
            <w:r>
              <w:t xml:space="preserve"> </w:t>
            </w:r>
            <w:r/>
          </w:p>
          <w:p>
            <w:pPr>
              <w:pStyle w:val="92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Яна Валерьевна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textDirection w:val="lrTb"/>
            <w:noWrap w:val="false"/>
          </w:tcPr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и.о</w:t>
            </w:r>
            <w:r>
              <w:rPr>
                <w:rFonts w:eastAsia="Calibri"/>
                <w:bCs/>
                <w:sz w:val="28"/>
                <w:szCs w:val="28"/>
              </w:rPr>
              <w:t xml:space="preserve">. заместителя главы администрации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rFonts w:eastAsia="Calibri"/>
                <w:bCs/>
                <w:sz w:val="28"/>
                <w:szCs w:val="28"/>
              </w:rPr>
              <w:t xml:space="preserve">»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«Председатель: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921"/>
            </w:pPr>
            <w:r>
              <w:rPr>
                <w:rFonts w:eastAsia="Calibri"/>
                <w:bCs/>
              </w:rPr>
              <w:t xml:space="preserve">Фурман</w:t>
            </w:r>
            <w:r>
              <w:t xml:space="preserve"> </w:t>
            </w:r>
            <w:r/>
          </w:p>
          <w:p>
            <w:pPr>
              <w:pStyle w:val="92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Яна Валерьевна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1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заместитель главы администрации города </w:t>
            </w:r>
            <w:r>
              <w:rPr>
                <w:sz w:val="28"/>
                <w:szCs w:val="28"/>
              </w:rPr>
              <w:t xml:space="preserve">Перми</w:t>
            </w:r>
            <w:r>
              <w:rPr>
                <w:rFonts w:eastAsia="Calibri"/>
                <w:bCs/>
                <w:sz w:val="28"/>
                <w:szCs w:val="28"/>
              </w:rPr>
              <w:t xml:space="preserve">»;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rFonts w:eastAsia="Calibri"/>
          <w:color w:val="000000"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620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textDirection w:val="lrTb"/>
            <w:noWrap w:val="false"/>
          </w:tcPr>
          <w:p>
            <w:pPr>
              <w:pStyle w:val="92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«Заместитель председателя: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921"/>
            </w:pPr>
            <w:r>
              <w:rPr>
                <w:rFonts w:eastAsia="Calibri"/>
                <w:bCs/>
              </w:rPr>
              <w:t xml:space="preserve">Баскаков</w:t>
            </w:r>
            <w:r>
              <w:t xml:space="preserve"> </w:t>
            </w:r>
            <w:r/>
          </w:p>
          <w:p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Станислав Александрович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textDirection w:val="lrTb"/>
            <w:noWrap w:val="false"/>
          </w:tcPr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начальник департамента жилищно-коммунального хозяйства администрации </w:t>
            </w:r>
            <w:r>
              <w:rPr>
                <w:rFonts w:eastAsia="Calibri"/>
                <w:bCs/>
                <w:sz w:val="28"/>
                <w:szCs w:val="28"/>
              </w:rPr>
              <w:br w:type="textWrapping" w:clear="all"/>
              <w:t xml:space="preserve">города Перми»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«Заместитель председателя: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Казанцев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Вадим Леонидович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1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начальник департамента жилищно-коммунального хозяйства администрации </w:t>
            </w:r>
            <w:r>
              <w:rPr>
                <w:rFonts w:eastAsia="Calibri"/>
                <w:bCs/>
                <w:sz w:val="28"/>
                <w:szCs w:val="28"/>
              </w:rPr>
              <w:br w:type="textWrapping" w:clear="all"/>
              <w:t xml:space="preserve">города Перми»;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включить в состав общественного совета членами общественного совета следующих лиц: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620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textDirection w:val="lrTb"/>
            <w:noWrap w:val="false"/>
          </w:tcPr>
          <w:p>
            <w:pPr>
              <w:pStyle w:val="921"/>
              <w:rPr>
                <w:shd w:val="clear" w:color="auto" w:fill="ffffff"/>
              </w:rPr>
            </w:pPr>
            <w:r>
              <w:rPr>
                <w:rFonts w:eastAsia="Calibri"/>
              </w:rPr>
              <w:t xml:space="preserve">«</w:t>
            </w:r>
            <w:r>
              <w:rPr>
                <w:shd w:val="clear" w:color="auto" w:fill="ffffff"/>
              </w:rPr>
              <w:t xml:space="preserve">Дароватовский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Константин Алексеевич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21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Коротких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Александр Олегович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Ломаева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Светлана Викторовна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</w:pPr>
            <w:r>
              <w:rPr>
                <w:shd w:val="clear" w:color="auto" w:fill="ffffff"/>
              </w:rPr>
              <w:t xml:space="preserve">Полудницын</w:t>
            </w:r>
            <w:r>
              <w:rPr>
                <w:shd w:val="clear" w:color="auto" w:fill="ffffff"/>
              </w:rPr>
              <w:t xml:space="preserve"> </w:t>
            </w:r>
            <w:r/>
          </w:p>
          <w:p>
            <w:pPr>
              <w:pStyle w:val="921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Алексей Николаевич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21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9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Чернятьев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21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Андрей Викторович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textDirection w:val="lrTb"/>
            <w:noWrap w:val="false"/>
          </w:tcPr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и.о</w:t>
            </w:r>
            <w:r>
              <w:rPr>
                <w:rFonts w:eastAsia="Calibri"/>
                <w:bCs/>
                <w:sz w:val="28"/>
                <w:szCs w:val="28"/>
              </w:rPr>
              <w:t xml:space="preserve">. главы администрации Ленинского района города Перми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и.о</w:t>
            </w:r>
            <w:r>
              <w:rPr>
                <w:rFonts w:eastAsia="Calibri"/>
                <w:bCs/>
                <w:sz w:val="28"/>
                <w:szCs w:val="28"/>
              </w:rPr>
              <w:t xml:space="preserve">. главы администрации Свердловского района города Перми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и.о</w:t>
            </w:r>
            <w:r>
              <w:rPr>
                <w:rFonts w:eastAsia="Calibri"/>
                <w:bCs/>
                <w:sz w:val="28"/>
                <w:szCs w:val="28"/>
              </w:rPr>
              <w:t xml:space="preserve">. главы администрации Орджоникидзевского района города Перми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глава администрации Индустриального района города Перми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и.о</w:t>
            </w:r>
            <w:r>
              <w:rPr>
                <w:rFonts w:eastAsia="Calibri"/>
                <w:bCs/>
                <w:sz w:val="28"/>
                <w:szCs w:val="28"/>
              </w:rPr>
              <w:t xml:space="preserve">. главы администрации Мотовилихинского района города Перми»;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</w:t>
      </w:r>
      <w:r>
        <w:rPr>
          <w:sz w:val="28"/>
          <w:szCs w:val="28"/>
          <w:shd w:val="clear" w:color="auto" w:fill="ffffff"/>
        </w:rPr>
        <w:t xml:space="preserve"> исключить из состава общественного совета </w:t>
      </w:r>
      <w:r>
        <w:rPr>
          <w:sz w:val="28"/>
          <w:szCs w:val="28"/>
          <w:shd w:val="clear" w:color="auto" w:fill="ffffff"/>
        </w:rPr>
        <w:t xml:space="preserve">Дробинина</w:t>
      </w:r>
      <w:r>
        <w:rPr>
          <w:sz w:val="28"/>
          <w:szCs w:val="28"/>
          <w:shd w:val="clear" w:color="auto" w:fill="ffffff"/>
        </w:rPr>
        <w:t xml:space="preserve"> Д.В., </w:t>
      </w:r>
      <w:r>
        <w:rPr>
          <w:sz w:val="28"/>
          <w:szCs w:val="28"/>
          <w:shd w:val="clear" w:color="auto" w:fill="ffffff"/>
        </w:rPr>
        <w:t xml:space="preserve">Карабатова</w:t>
      </w:r>
      <w:r>
        <w:rPr>
          <w:sz w:val="28"/>
          <w:szCs w:val="28"/>
          <w:shd w:val="clear" w:color="auto" w:fill="ffffff"/>
        </w:rPr>
        <w:t xml:space="preserve"> Е.В., </w:t>
      </w:r>
      <w:r>
        <w:rPr>
          <w:sz w:val="28"/>
          <w:szCs w:val="28"/>
          <w:shd w:val="clear" w:color="auto" w:fill="ffffff"/>
        </w:rPr>
        <w:t xml:space="preserve">Русанова</w:t>
      </w:r>
      <w:r>
        <w:rPr>
          <w:sz w:val="28"/>
          <w:szCs w:val="28"/>
          <w:shd w:val="clear" w:color="auto" w:fill="ffffff"/>
        </w:rPr>
        <w:t xml:space="preserve"> А.А., Сальникова И.Б., Филиппова А.Е.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  <w:shd w:val="clear" w:color="auto" w:fill="ffffff"/>
        </w:rPr>
        <w:t xml:space="preserve">возложить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4"/>
    <w:link w:val="738"/>
    <w:uiPriority w:val="10"/>
    <w:rPr>
      <w:sz w:val="48"/>
      <w:szCs w:val="48"/>
    </w:rPr>
  </w:style>
  <w:style w:type="character" w:styleId="710">
    <w:name w:val="Subtitle Char"/>
    <w:basedOn w:val="724"/>
    <w:link w:val="740"/>
    <w:uiPriority w:val="11"/>
    <w:rPr>
      <w:sz w:val="24"/>
      <w:szCs w:val="24"/>
    </w:rPr>
  </w:style>
  <w:style w:type="character" w:styleId="711">
    <w:name w:val="Quote Char"/>
    <w:link w:val="742"/>
    <w:uiPriority w:val="29"/>
    <w:rPr>
      <w:i/>
    </w:rPr>
  </w:style>
  <w:style w:type="character" w:styleId="712">
    <w:name w:val="Intense Quote Char"/>
    <w:link w:val="744"/>
    <w:uiPriority w:val="30"/>
    <w:rPr>
      <w:i/>
    </w:rPr>
  </w:style>
  <w:style w:type="character" w:styleId="713">
    <w:name w:val="Footnote Text Char"/>
    <w:link w:val="879"/>
    <w:uiPriority w:val="99"/>
    <w:rPr>
      <w:sz w:val="18"/>
    </w:rPr>
  </w:style>
  <w:style w:type="paragraph" w:styleId="714" w:default="1">
    <w:name w:val="Normal"/>
    <w:qFormat/>
    <w:rPr>
      <w:lang w:eastAsia="ru-RU"/>
    </w:rPr>
  </w:style>
  <w:style w:type="paragraph" w:styleId="715">
    <w:name w:val="Heading 1"/>
    <w:basedOn w:val="714"/>
    <w:next w:val="714"/>
    <w:link w:val="727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728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2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4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714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1" w:customStyle="1">
    <w:name w:val="Caption Char"/>
    <w:uiPriority w:val="99"/>
  </w:style>
  <w:style w:type="table" w:styleId="752">
    <w:name w:val="Table Grid"/>
    <w:basedOn w:val="725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/>
      <w:u w:val="single"/>
    </w:rPr>
  </w:style>
  <w:style w:type="paragraph" w:styleId="879">
    <w:name w:val="footnote text"/>
    <w:basedOn w:val="714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714"/>
    <w:link w:val="991"/>
  </w:style>
  <w:style w:type="character" w:styleId="883" w:customStyle="1">
    <w:name w:val="Endnote Text Char"/>
    <w:uiPriority w:val="99"/>
    <w:rPr>
      <w:sz w:val="20"/>
    </w:rPr>
  </w:style>
  <w:style w:type="character" w:styleId="884">
    <w:name w:val="endnote reference"/>
    <w:rPr>
      <w:vertAlign w:val="superscript"/>
    </w:rPr>
  </w:style>
  <w:style w:type="paragraph" w:styleId="885">
    <w:name w:val="toc 1"/>
    <w:basedOn w:val="714"/>
    <w:next w:val="714"/>
    <w:uiPriority w:val="39"/>
    <w:unhideWhenUsed/>
    <w:pPr>
      <w:spacing w:after="57"/>
    </w:pPr>
  </w:style>
  <w:style w:type="paragraph" w:styleId="886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7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8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9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0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1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2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3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4"/>
    <w:next w:val="714"/>
    <w:uiPriority w:val="99"/>
    <w:unhideWhenUsed/>
  </w:style>
  <w:style w:type="paragraph" w:styleId="896">
    <w:name w:val="Body Text"/>
    <w:basedOn w:val="714"/>
    <w:link w:val="920"/>
    <w:pPr>
      <w:ind w:right="3117"/>
    </w:pPr>
    <w:rPr>
      <w:rFonts w:ascii="Courier New" w:hAnsi="Courier New"/>
      <w:sz w:val="26"/>
      <w:lang w:val="en-US" w:eastAsia="en-US"/>
    </w:rPr>
  </w:style>
  <w:style w:type="paragraph" w:styleId="897">
    <w:name w:val="Body Text Indent"/>
    <w:basedOn w:val="714"/>
    <w:pPr>
      <w:ind w:right="-1"/>
      <w:jc w:val="both"/>
    </w:pPr>
    <w:rPr>
      <w:sz w:val="26"/>
    </w:rPr>
  </w:style>
  <w:style w:type="character" w:styleId="898">
    <w:name w:val="page number"/>
    <w:basedOn w:val="724"/>
  </w:style>
  <w:style w:type="paragraph" w:styleId="899">
    <w:name w:val="Balloon Text"/>
    <w:basedOn w:val="714"/>
    <w:link w:val="900"/>
    <w:uiPriority w:val="99"/>
    <w:rPr>
      <w:rFonts w:ascii="Segoe UI" w:hAnsi="Segoe UI"/>
      <w:sz w:val="18"/>
      <w:szCs w:val="18"/>
      <w:lang w:val="en-US" w:eastAsia="en-US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746"/>
    <w:uiPriority w:val="99"/>
  </w:style>
  <w:style w:type="numbering" w:styleId="902" w:customStyle="1">
    <w:name w:val="Нет списка1"/>
    <w:next w:val="726"/>
    <w:uiPriority w:val="99"/>
    <w:semiHidden/>
    <w:unhideWhenUsed/>
  </w:style>
  <w:style w:type="character" w:styleId="903">
    <w:name w:val="FollowedHyperlink"/>
    <w:uiPriority w:val="99"/>
    <w:unhideWhenUsed/>
    <w:rPr>
      <w:color w:val="800080"/>
      <w:u w:val="single"/>
    </w:rPr>
  </w:style>
  <w:style w:type="paragraph" w:styleId="904" w:customStyle="1">
    <w:name w:val="xl65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7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6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69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0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71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2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3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4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5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7"/>
    <w:basedOn w:val="7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8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9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Форма"/>
    <w:rPr>
      <w:sz w:val="28"/>
      <w:szCs w:val="28"/>
      <w:lang w:eastAsia="ru-RU"/>
    </w:rPr>
  </w:style>
  <w:style w:type="character" w:styleId="920" w:customStyle="1">
    <w:name w:val="Основной текст Знак"/>
    <w:link w:val="896"/>
    <w:rPr>
      <w:rFonts w:ascii="Courier New" w:hAnsi="Courier New"/>
      <w:sz w:val="26"/>
    </w:rPr>
  </w:style>
  <w:style w:type="paragraph" w:styleId="921" w:customStyle="1">
    <w:name w:val="ConsPlusNormal"/>
    <w:rPr>
      <w:sz w:val="28"/>
      <w:szCs w:val="28"/>
      <w:lang w:eastAsia="ru-RU"/>
    </w:rPr>
  </w:style>
  <w:style w:type="numbering" w:styleId="922" w:customStyle="1">
    <w:name w:val="Нет списка11"/>
    <w:next w:val="726"/>
    <w:uiPriority w:val="99"/>
    <w:semiHidden/>
    <w:unhideWhenUsed/>
  </w:style>
  <w:style w:type="numbering" w:styleId="923" w:customStyle="1">
    <w:name w:val="Нет списка111"/>
    <w:next w:val="726"/>
    <w:uiPriority w:val="99"/>
    <w:semiHidden/>
    <w:unhideWhenUsed/>
  </w:style>
  <w:style w:type="paragraph" w:styleId="924" w:customStyle="1">
    <w:name w:val="font5"/>
    <w:basedOn w:val="7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 w:customStyle="1">
    <w:name w:val="xl8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1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2"/>
    <w:basedOn w:val="7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8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9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0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9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4"/>
    <w:basedOn w:val="7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8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 w:customStyle="1">
    <w:name w:val="xl99"/>
    <w:basedOn w:val="7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10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8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9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1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2"/>
    <w:basedOn w:val="7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 w:customStyle="1">
    <w:name w:val="xl11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4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5"/>
    <w:basedOn w:val="7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 w:customStyle="1">
    <w:name w:val="xl116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7"/>
    <w:basedOn w:val="7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9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1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2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 w:customStyle="1">
    <w:name w:val="Нет списка2"/>
    <w:next w:val="726"/>
    <w:uiPriority w:val="99"/>
    <w:semiHidden/>
    <w:unhideWhenUsed/>
  </w:style>
  <w:style w:type="numbering" w:styleId="972" w:customStyle="1">
    <w:name w:val="Нет списка3"/>
    <w:next w:val="726"/>
    <w:uiPriority w:val="99"/>
    <w:semiHidden/>
    <w:unhideWhenUsed/>
  </w:style>
  <w:style w:type="paragraph" w:styleId="973" w:customStyle="1">
    <w:name w:val="font6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7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8"/>
    <w:basedOn w:val="7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 w:customStyle="1">
    <w:name w:val="Нет списка4"/>
    <w:next w:val="726"/>
    <w:uiPriority w:val="99"/>
    <w:semiHidden/>
    <w:unhideWhenUsed/>
  </w:style>
  <w:style w:type="character" w:styleId="977" w:customStyle="1">
    <w:name w:val="Нижний колонтитул Знак"/>
    <w:link w:val="748"/>
    <w:uiPriority w:val="99"/>
  </w:style>
  <w:style w:type="paragraph" w:styleId="978" w:customStyle="1">
    <w:name w:val="formattext topleveltext"/>
    <w:basedOn w:val="714"/>
    <w:pPr>
      <w:spacing w:before="100" w:beforeAutospacing="1" w:after="100" w:afterAutospacing="1"/>
    </w:pPr>
    <w:rPr>
      <w:sz w:val="24"/>
      <w:szCs w:val="24"/>
    </w:rPr>
  </w:style>
  <w:style w:type="paragraph" w:styleId="979">
    <w:name w:val="Body Text 2"/>
    <w:basedOn w:val="714"/>
    <w:pPr>
      <w:ind w:firstLine="720"/>
      <w:jc w:val="both"/>
      <w:widowControl w:val="off"/>
    </w:pPr>
    <w:rPr>
      <w:sz w:val="28"/>
    </w:rPr>
  </w:style>
  <w:style w:type="paragraph" w:styleId="980" w:customStyle="1">
    <w:name w:val="ConsPlusTitle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character" w:styleId="981">
    <w:name w:val="annotation reference"/>
    <w:rPr>
      <w:sz w:val="16"/>
      <w:szCs w:val="16"/>
    </w:rPr>
  </w:style>
  <w:style w:type="paragraph" w:styleId="982">
    <w:name w:val="annotation text"/>
    <w:basedOn w:val="714"/>
    <w:link w:val="983"/>
  </w:style>
  <w:style w:type="character" w:styleId="983" w:customStyle="1">
    <w:name w:val="Текст примечания Знак"/>
    <w:basedOn w:val="724"/>
    <w:link w:val="982"/>
  </w:style>
  <w:style w:type="paragraph" w:styleId="984">
    <w:name w:val="annotation subject"/>
    <w:basedOn w:val="982"/>
    <w:next w:val="982"/>
    <w:link w:val="985"/>
    <w:rPr>
      <w:b/>
      <w:bCs/>
      <w:lang w:val="en-US" w:eastAsia="en-US"/>
    </w:rPr>
  </w:style>
  <w:style w:type="character" w:styleId="985" w:customStyle="1">
    <w:name w:val="Тема примечания Знак"/>
    <w:link w:val="984"/>
    <w:rPr>
      <w:b/>
      <w:bCs/>
    </w:rPr>
  </w:style>
  <w:style w:type="character" w:styleId="986" w:customStyle="1">
    <w:name w:val="Другое_"/>
    <w:link w:val="987"/>
    <w:uiPriority w:val="99"/>
    <w:rPr>
      <w:color w:val="141414"/>
      <w:sz w:val="28"/>
      <w:szCs w:val="28"/>
    </w:rPr>
  </w:style>
  <w:style w:type="paragraph" w:styleId="987" w:customStyle="1">
    <w:name w:val="Другое"/>
    <w:basedOn w:val="714"/>
    <w:link w:val="986"/>
    <w:uiPriority w:val="99"/>
    <w:pPr>
      <w:ind w:firstLine="400"/>
      <w:spacing w:line="276" w:lineRule="auto"/>
      <w:widowControl w:val="off"/>
    </w:pPr>
    <w:rPr>
      <w:color w:val="141414"/>
      <w:sz w:val="28"/>
      <w:szCs w:val="28"/>
      <w:lang w:val="en-US" w:eastAsia="en-US"/>
    </w:rPr>
  </w:style>
  <w:style w:type="paragraph" w:styleId="988" w:customStyle="1">
    <w:name w:val="Default"/>
    <w:rPr>
      <w:color w:val="000000"/>
      <w:sz w:val="24"/>
      <w:szCs w:val="24"/>
      <w:lang w:eastAsia="ru-RU"/>
    </w:rPr>
  </w:style>
  <w:style w:type="character" w:styleId="989" w:customStyle="1">
    <w:name w:val="apple-converted-space"/>
    <w:basedOn w:val="724"/>
  </w:style>
  <w:style w:type="character" w:styleId="990">
    <w:name w:val="Emphasis"/>
    <w:uiPriority w:val="20"/>
    <w:qFormat/>
    <w:rPr>
      <w:i/>
      <w:iCs/>
    </w:rPr>
  </w:style>
  <w:style w:type="character" w:styleId="991" w:customStyle="1">
    <w:name w:val="Текст концевой сноски Знак"/>
    <w:basedOn w:val="724"/>
    <w:link w:val="882"/>
  </w:style>
  <w:style w:type="character" w:styleId="992">
    <w:name w:val="Strong"/>
    <w:uiPriority w:val="22"/>
    <w:qFormat/>
    <w:rPr>
      <w:b/>
      <w:bCs/>
    </w:rPr>
  </w:style>
  <w:style w:type="character" w:styleId="993" w:customStyle="1">
    <w:name w:val="extendedtext-full"/>
    <w:basedOn w:val="724"/>
  </w:style>
  <w:style w:type="paragraph" w:styleId="994" w:customStyle="1">
    <w:name w:val="formattext"/>
    <w:basedOn w:val="7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2024-11-25T08:55:00Z</dcterms:created>
  <dcterms:modified xsi:type="dcterms:W3CDTF">2024-11-27T06:13:45Z</dcterms:modified>
  <cp:version>917504</cp:version>
</cp:coreProperties>
</file>