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2767670</wp:posOffset>
                </wp:positionH>
                <wp:positionV relativeFrom="paragraph">
                  <wp:posOffset>-547369</wp:posOffset>
                </wp:positionV>
                <wp:extent cx="590210" cy="706513"/>
                <wp:effectExtent l="6350" t="6350" r="6350" b="635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90209" cy="706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17.93pt;mso-position-horizontal:absolute;mso-position-vertical-relative:text;margin-top:-43.10pt;mso-position-vertical:absolute;width:46.47pt;height:55.63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-146980</wp:posOffset>
                </wp:positionH>
                <wp:positionV relativeFrom="paragraph">
                  <wp:posOffset>-493937</wp:posOffset>
                </wp:positionV>
                <wp:extent cx="6444275" cy="1607822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6444274" cy="1607822"/>
                          <a:chOff x="0" y="0"/>
                          <a:chExt cx="6444274" cy="160782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444274" cy="1306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86414" cy="619970"/>
                                        <wp:effectExtent l="6350" t="6350" r="6350" b="635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 flipH="0" flipV="0">
                                                  <a:off x="0" y="0"/>
                                                  <a:ext cx="486414" cy="619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8.30pt;height:48.82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4957" y="1306163"/>
                            <a:ext cx="1574775" cy="29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64800" y="1309235"/>
                            <a:ext cx="1113214" cy="298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-11.57pt;mso-position-horizontal:absolute;mso-position-vertical-relative:text;margin-top:-38.89pt;mso-position-vertical:absolute;width:507.42pt;height:126.60pt;mso-wrap-distance-left:9.00pt;mso-wrap-distance-top:0.00pt;mso-wrap-distance-right:9.00pt;mso-wrap-distance-bottom:0.00pt;rotation:0;" coordorigin="0,0" coordsize="64442,16078">
                <v:shape id="shape 3" o:spid="_x0000_s3" o:spt="202" type="#_x0000_t202" style="position:absolute;left:0;top:0;width:64442;height:13061;visibility:visible;" fillcolor="#FFFFFF" stroked="f">
                  <v:textbox inset="0,0,0,0">
                    <w:txbxContent>
                      <w:p>
                        <w:pPr>
                          <w:pStyle w:val="6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86414" cy="619970"/>
                                  <wp:effectExtent l="6350" t="6350" r="6350" b="635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 flipH="0" flipV="0">
                                            <a:off x="0" y="0"/>
                                            <a:ext cx="486414" cy="61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8.30pt;height:48.82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649;top:13061;width:15747;height:2985;visibility:visible;" filled="f" stroked="f">
                  <v:textbox inset="0,0,0,0">
                    <w:txbxContent>
                      <w:p>
                        <w:pPr>
                          <w:pStyle w:val="67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50648;top:13092;width:11132;height:2985;visibility:visible;" fillcolor="#FFFFFF" stroked="f">
                  <v:textbox inset="0,0,0,0">
                    <w:txbxContent>
                      <w:p>
                        <w:pPr>
                          <w:pStyle w:val="67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7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spacing w:line="240" w:lineRule="exact"/>
        <w:rPr>
          <w:b/>
        </w:rPr>
      </w:pPr>
      <w:r>
        <w:rPr>
          <w:b/>
        </w:rPr>
        <w:t xml:space="preserve">Об утверждении </w:t>
      </w:r>
      <w:r>
        <w:rPr>
          <w:b/>
        </w:rPr>
        <w:t xml:space="preserve">Плана реализации</w:t>
      </w:r>
      <w:r>
        <w:rPr>
          <w:b/>
        </w:rPr>
      </w:r>
      <w:r>
        <w:rPr>
          <w:b/>
        </w:rPr>
      </w:r>
    </w:p>
    <w:p>
      <w:pPr>
        <w:pStyle w:val="686"/>
        <w:spacing w:line="240" w:lineRule="exact"/>
        <w:rPr>
          <w:b/>
          <w:bCs/>
        </w:rPr>
      </w:pPr>
      <w:r>
        <w:rPr>
          <w:b/>
        </w:rPr>
        <w:t xml:space="preserve">муниципальных проектов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Style w:val="686"/>
        <w:spacing w:line="240" w:lineRule="exact"/>
        <w:rPr>
          <w:b/>
          <w:bCs/>
        </w:rPr>
      </w:pPr>
      <w:r>
        <w:rPr>
          <w:b/>
        </w:rPr>
        <w:t xml:space="preserve">м</w:t>
      </w:r>
      <w:r>
        <w:rPr>
          <w:b/>
        </w:rPr>
        <w:t xml:space="preserve">униципальной</w:t>
      </w:r>
      <w:r>
        <w:rPr>
          <w:b/>
        </w:rPr>
        <w:t xml:space="preserve"> </w:t>
      </w:r>
      <w:r>
        <w:rPr>
          <w:b/>
        </w:rPr>
        <w:t xml:space="preserve">программы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Style w:val="686"/>
        <w:spacing w:line="240" w:lineRule="exact"/>
        <w:rPr>
          <w:b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Общественное согласие</w:t>
      </w:r>
      <w:r>
        <w:rPr>
          <w:b/>
          <w:bCs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686"/>
        <w:spacing w:line="240" w:lineRule="exact"/>
      </w:pPr>
      <w:r/>
      <w:r/>
    </w:p>
    <w:p>
      <w:pPr>
        <w:pStyle w:val="686"/>
        <w:spacing w:line="240" w:lineRule="exact"/>
      </w:pPr>
      <w:r/>
      <w:r/>
    </w:p>
    <w:p>
      <w:pPr>
        <w:pStyle w:val="686"/>
        <w:spacing w:line="240" w:lineRule="exact"/>
      </w:pPr>
      <w:r/>
      <w:r/>
    </w:p>
    <w:p>
      <w:pPr>
        <w:pStyle w:val="671"/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</w:t>
      </w:r>
      <w:bookmarkStart w:id="0" w:name="_Hlt173769926"/>
      <w:r>
        <w:rPr>
          <w:sz w:val="28"/>
          <w:szCs w:val="28"/>
        </w:rPr>
        <w:t xml:space="preserve">кодекса</w:t>
      </w:r>
      <w:bookmarkEnd w:id="0"/>
      <w:r>
        <w:rPr>
          <w:sz w:val="28"/>
          <w:szCs w:val="28"/>
        </w:rPr>
        <w:t xml:space="preserve"> Российской Федерации, решением Пермской городской Думы от 28 августа 2007 г. № 185 «Об утверждении Положения о бюджете и бюджетном процессе в городе Перми»,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 сентября 2024 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  <w:t xml:space="preserve">, от 17 октября 2024 г. № 956 «Об утверждении муниципальной программы «Общественное согласие»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671"/>
        <w:ind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</w:t>
      </w:r>
      <w:r>
        <w:rPr>
          <w:sz w:val="28"/>
          <w:szCs w:val="28"/>
        </w:rPr>
        <w:t xml:space="preserve">лагаемый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муниципальных проектов</w:t>
      </w:r>
      <w:r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Общественное согласие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Cs w:val="28"/>
          <w:vertAlign w:val="superscript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 01 января 2025 г.</w:t>
      </w:r>
      <w:r>
        <w:rPr>
          <w:sz w:val="28"/>
          <w:szCs w:val="28"/>
        </w:rPr>
        <w:t xml:space="preserve">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7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</w:p>
    <w:p>
      <w:pPr>
        <w:pStyle w:val="671"/>
        <w:ind w:firstLine="720"/>
        <w:jc w:val="both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</w:t>
      </w:r>
      <w:r>
        <w:rPr>
          <w:sz w:val="28"/>
          <w:szCs w:val="28"/>
        </w:rPr>
        <w:t xml:space="preserve">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заместителя главы админ</w:t>
      </w:r>
      <w:r>
        <w:rPr>
          <w:sz w:val="28"/>
          <w:szCs w:val="28"/>
        </w:rPr>
        <w:t xml:space="preserve">истрации города Перми Трошкова С.В</w:t>
      </w:r>
      <w:r>
        <w:rPr>
          <w:sz w:val="28"/>
          <w:szCs w:val="28"/>
        </w:rPr>
        <w:t xml:space="preserve">.</w:t>
      </w:r>
      <w:r/>
    </w:p>
    <w:p>
      <w:pPr>
        <w:pStyle w:val="686"/>
        <w:ind w:firstLine="720"/>
        <w:jc w:val="both"/>
        <w:spacing w:line="240" w:lineRule="exact"/>
      </w:pPr>
      <w:r/>
      <w:r/>
    </w:p>
    <w:p>
      <w:pPr>
        <w:pStyle w:val="686"/>
        <w:ind w:firstLine="720"/>
        <w:jc w:val="both"/>
        <w:spacing w:line="240" w:lineRule="exact"/>
      </w:pPr>
      <w:r/>
      <w:r/>
    </w:p>
    <w:p>
      <w:pPr>
        <w:pStyle w:val="686"/>
        <w:ind w:firstLine="720"/>
        <w:jc w:val="both"/>
        <w:spacing w:line="240" w:lineRule="exact"/>
      </w:pPr>
      <w:r/>
      <w:r/>
    </w:p>
    <w:p>
      <w:pPr>
        <w:pStyle w:val="671"/>
        <w:jc w:val="both"/>
        <w:tabs>
          <w:tab w:val="left" w:pos="8080" w:leader="none"/>
        </w:tabs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/>
    </w:p>
    <w:p>
      <w:pPr>
        <w:pStyle w:val="671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28.11.2024 № 1145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ПЛАН РЕАЛИЗАЦИИ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71"/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муниципальных проектов муниципальной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71"/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 xml:space="preserve">«</w:t>
      </w:r>
      <w:r>
        <w:rPr>
          <w:b/>
          <w:bCs/>
          <w:iCs/>
          <w:sz w:val="28"/>
        </w:rPr>
        <w:t xml:space="preserve">Общественное согласие</w:t>
      </w:r>
      <w:r>
        <w:rPr>
          <w:b/>
          <w:bCs/>
          <w:iCs/>
          <w:sz w:val="28"/>
        </w:rPr>
        <w:t xml:space="preserve">»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pStyle w:val="671"/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1"/>
        <w:gridCol w:w="2806"/>
        <w:gridCol w:w="2152"/>
        <w:gridCol w:w="1875"/>
        <w:gridCol w:w="1251"/>
        <w:gridCol w:w="1184"/>
        <w:gridCol w:w="1184"/>
        <w:gridCol w:w="1184"/>
        <w:gridCol w:w="1184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W w:w="355" w:type="pct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Код </w:t>
            </w:r>
            <w:r/>
          </w:p>
        </w:tc>
        <w:tc>
          <w:tcPr>
            <w:tcW w:w="931" w:type="pct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Наименование муниципального проекта, направления расходов, результата</w:t>
            </w:r>
            <w:r/>
          </w:p>
        </w:tc>
        <w:tc>
          <w:tcPr>
            <w:tcW w:w="714" w:type="pct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Ответственный исполнитель, соисполнитель муниципального проекта</w:t>
            </w:r>
            <w:r/>
          </w:p>
        </w:tc>
        <w:tc>
          <w:tcPr>
            <w:gridSpan w:val="7"/>
            <w:tcW w:w="2999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Расходы (тыс. руб.)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W w:w="355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  <w:jc w:val="center"/>
            </w:pPr>
            <w:r/>
            <w:r/>
          </w:p>
        </w:tc>
        <w:tc>
          <w:tcPr>
            <w:tcW w:w="931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  <w:jc w:val="center"/>
            </w:pPr>
            <w:r/>
            <w:r/>
          </w:p>
        </w:tc>
        <w:tc>
          <w:tcPr>
            <w:tcW w:w="714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  <w:jc w:val="center"/>
            </w:pPr>
            <w:r/>
            <w:r/>
          </w:p>
        </w:tc>
        <w:tc>
          <w:tcPr>
            <w:tcW w:w="62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Источник </w:t>
            </w:r>
            <w:r/>
          </w:p>
          <w:p>
            <w:pPr>
              <w:pStyle w:val="671"/>
              <w:jc w:val="center"/>
            </w:pPr>
            <w:r>
              <w:t xml:space="preserve">финансового обеспечения </w:t>
            </w:r>
            <w:r/>
          </w:p>
        </w:tc>
        <w:tc>
          <w:tcPr>
            <w:tcW w:w="415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2025 год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2026 год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2027 год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2028 год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2029 год</w:t>
            </w:r>
            <w:r/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Всего</w:t>
            </w:r>
            <w:r/>
          </w:p>
        </w:tc>
      </w:tr>
    </w:tbl>
    <w:p>
      <w:pPr>
        <w:pStyle w:val="67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5"/>
        <w:gridCol w:w="39"/>
        <w:gridCol w:w="2737"/>
        <w:gridCol w:w="69"/>
        <w:gridCol w:w="2158"/>
        <w:gridCol w:w="1872"/>
        <w:gridCol w:w="1257"/>
        <w:gridCol w:w="1184"/>
        <w:gridCol w:w="1181"/>
        <w:gridCol w:w="1184"/>
        <w:gridCol w:w="1181"/>
        <w:gridCol w:w="1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6"/>
          <w:tblHeader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W w:w="93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</w:t>
            </w:r>
            <w:r/>
          </w:p>
        </w:tc>
        <w:tc>
          <w:tcPr>
            <w:tcW w:w="71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5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6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8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2268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rPr>
                <w:bCs/>
              </w:rPr>
              <w:t xml:space="preserve">Муниципальные проекты</w:t>
            </w:r>
            <w:r/>
          </w:p>
        </w:tc>
        <w:tc>
          <w:tcPr>
            <w:gridSpan w:val="6"/>
            <w:tcBorders>
              <w:left w:val="single" w:color="000000" w:sz="4" w:space="0"/>
            </w:tcBorders>
            <w:tcW w:w="2376" w:type="pct"/>
            <w:vAlign w:val="top"/>
            <w:textDirection w:val="lrTb"/>
            <w:noWrap w:val="false"/>
          </w:tcPr>
          <w:p>
            <w:pPr>
              <w:pStyle w:val="671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/>
            <w:r/>
          </w:p>
        </w:tc>
        <w:tc>
          <w:tcPr>
            <w:gridSpan w:val="10"/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Муниципальный проект 1 «Строительство зданий для размещения общественных центров»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1.1</w:t>
            </w:r>
            <w:r/>
          </w:p>
        </w:tc>
        <w:tc>
          <w:tcPr>
            <w:gridSpan w:val="10"/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Направление </w:t>
            </w:r>
            <w:r>
              <w:t xml:space="preserve">расходов</w:t>
            </w:r>
            <w:r>
              <w:t xml:space="preserve"> </w:t>
            </w:r>
            <w:r>
              <w:rPr>
                <w:rFonts w:eastAsia="Calibri"/>
              </w:rPr>
              <w:t xml:space="preserve">«Строительство нежилого здания под размещение общественного центра по адресу: г. Пермь, Кировский район, ул. Батумская»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0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1.1.1</w:t>
            </w:r>
            <w:r/>
          </w:p>
        </w:tc>
        <w:tc>
          <w:tcPr>
            <w:gridSpan w:val="2"/>
            <w:tcW w:w="931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Построенное нежилое помещение</w:t>
            </w:r>
            <w:r/>
          </w:p>
        </w:tc>
        <w:tc>
          <w:tcPr>
            <w:tcW w:w="71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Управление капитального строительства администрации города Перми (далее –УКС)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5 965,3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5 965,3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/>
        </w:trPr>
        <w:tc>
          <w:tcPr>
            <w:gridSpan w:val="5"/>
            <w:tcW w:w="2003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Итого по направлению расходов 1.1, в том числе по источникам финансирования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5 965,3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5 965,3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1.2</w:t>
            </w:r>
            <w:r/>
          </w:p>
        </w:tc>
        <w:tc>
          <w:tcPr>
            <w:gridSpan w:val="10"/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Направление расходов </w:t>
            </w:r>
            <w:r>
              <w:t xml:space="preserve">«Строительство нежилого здания под размещение общественного центра по адресу: г. Пермь, Свердловский район, Бродовское кольцо (микрорайон Новобродовский)»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1.2.1</w:t>
            </w:r>
            <w:r/>
          </w:p>
        </w:tc>
        <w:tc>
          <w:tcPr>
            <w:gridSpan w:val="2"/>
            <w:tcW w:w="931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Построенное нежилое помещение</w:t>
            </w:r>
            <w:r/>
          </w:p>
        </w:tc>
        <w:tc>
          <w:tcPr>
            <w:tcW w:w="71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УКС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17 596,9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17 596,9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/>
        </w:trPr>
        <w:tc>
          <w:tcPr>
            <w:gridSpan w:val="5"/>
            <w:tcW w:w="2003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Итого по направлению расходов 1.2, в том числе по источникам финансирования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17 596,9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17 596,9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1.3</w:t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Направление расходов </w:t>
            </w:r>
            <w:r>
              <w:t xml:space="preserve">«Строительство нежилого здания под размещение общественного центра по адресу: г. Пермь, Ленинский район, ул. Борцов Революции, 153а»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2"/>
            <w:tcBorders>
              <w:top w:val="singl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1.3.1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1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Построенное нежилое помещение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71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УКС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9 975,3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9 975,3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5"/>
            <w:tcW w:w="2003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Итого по направлению расходов 1.3, в том числе по источникам финансирования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9 975,3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9</w:t>
            </w:r>
            <w:r>
              <w:t xml:space="preserve"> 975,3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/>
        </w:trPr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1.4</w:t>
            </w:r>
            <w:r/>
          </w:p>
        </w:tc>
        <w:tc>
          <w:tcPr>
            <w:gridSpan w:val="10"/>
            <w:tcBorders>
              <w:left w:val="single" w:color="000000" w:sz="4" w:space="0"/>
              <w:bottom w:val="single" w:color="000000" w:sz="4" w:space="0"/>
            </w:tcBorders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Направление расходов «Строительство нежилого здания под размещение общественного центра по адресу: г. Пермь, Свердловский район, ул. Промысловая (пос. Голый Мыс)»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1.4.1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pct"/>
            <w:vAlign w:val="top"/>
            <w:textDirection w:val="lrTb"/>
            <w:noWrap w:val="false"/>
          </w:tcPr>
          <w:p>
            <w:pPr>
              <w:pStyle w:val="671"/>
              <w:tabs>
                <w:tab w:val="left" w:pos="988" w:leader="none"/>
              </w:tabs>
            </w:pPr>
            <w:r>
              <w:t xml:space="preserve">Построенное нежилое помещение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tabs>
                <w:tab w:val="left" w:pos="988" w:leader="none"/>
              </w:tabs>
            </w:pPr>
            <w:r>
              <w:t xml:space="preserve">УКС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tabs>
                <w:tab w:val="left" w:pos="988" w:leader="none"/>
              </w:tabs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tabs>
                <w:tab w:val="left" w:pos="988" w:leader="none"/>
              </w:tabs>
            </w:pPr>
            <w:r>
              <w:t xml:space="preserve">31 210,5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tabs>
                <w:tab w:val="left" w:pos="988" w:leader="none"/>
              </w:tabs>
            </w:pPr>
            <w:r>
              <w:t xml:space="preserve">31 210,5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/>
        </w:trPr>
        <w:tc>
          <w:tcPr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03" w:type="pct"/>
            <w:vAlign w:val="top"/>
            <w:textDirection w:val="lrTb"/>
            <w:noWrap w:val="false"/>
          </w:tcPr>
          <w:p>
            <w:pPr>
              <w:pStyle w:val="671"/>
              <w:tabs>
                <w:tab w:val="left" w:pos="988" w:leader="none"/>
              </w:tabs>
            </w:pPr>
            <w:r>
              <w:t xml:space="preserve">Итого по направлению расходов 1.4, в том числе по источникам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tabs>
                <w:tab w:val="left" w:pos="988" w:leader="none"/>
              </w:tabs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tabs>
                <w:tab w:val="left" w:pos="988" w:leader="none"/>
              </w:tabs>
            </w:pPr>
            <w:r>
              <w:t xml:space="preserve">31 210,5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  <w:tabs>
                <w:tab w:val="left" w:pos="988" w:leader="none"/>
              </w:tabs>
            </w:pPr>
            <w:r>
              <w:t xml:space="preserve">31 210,5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tcBorders>
              <w:right w:val="single" w:color="000000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1.5</w:t>
            </w:r>
            <w:r/>
          </w:p>
        </w:tc>
        <w:tc>
          <w:tcPr>
            <w:gridSpan w:val="11"/>
            <w:tcBorders>
              <w:left w:val="single" w:color="000000" w:sz="4" w:space="0"/>
            </w:tcBorders>
            <w:tcW w:w="4657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Направление расходов</w:t>
            </w:r>
            <w:r>
              <w:t xml:space="preserve"> </w:t>
            </w:r>
            <w:r>
              <w:t xml:space="preserve">«Строительство нежилого здания под размещение общественного центра по адресу: г. Пермь, Орджоникидзевский район, ул. Кубанская (микрорайон Январский)»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tcBorders>
              <w:right w:val="single" w:color="000000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1.5.1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Построенное нежилое помещение</w:t>
            </w:r>
            <w:r/>
          </w:p>
        </w:tc>
        <w:tc>
          <w:tcPr>
            <w:gridSpan w:val="2"/>
            <w:tcBorders>
              <w:left w:val="single" w:color="000000" w:sz="4" w:space="0"/>
            </w:tcBorders>
            <w:tcW w:w="738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УКС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32 708,6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32 708,6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5"/>
            <w:tcW w:w="2003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Итого по направлению расходов 1.5, в том числе по источникам финансирования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32 708,6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32 708,6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/>
        </w:trPr>
        <w:tc>
          <w:tcPr>
            <w:gridSpan w:val="5"/>
            <w:tcW w:w="2003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Всего по муниципальному проекту 1, в том числе по источникам финансирования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64 748,0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32 708,6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97 456,6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1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/>
            <w:r/>
          </w:p>
        </w:tc>
        <w:tc>
          <w:tcPr>
            <w:gridSpan w:val="10"/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Муни</w:t>
            </w:r>
            <w:r>
              <w:t xml:space="preserve">ципальный проект 2 «Поддержка социально ориентированных некоммерческих организаций</w:t>
            </w:r>
            <w:r>
              <w:t xml:space="preserve"> в реализации социальных проектов и проектов инициативного бюджетирования»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2.1</w:t>
            </w:r>
            <w:r/>
          </w:p>
        </w:tc>
        <w:tc>
          <w:tcPr>
            <w:gridSpan w:val="10"/>
            <w:tcBorders>
              <w:right w:val="single" w:color="000000" w:sz="4" w:space="0"/>
            </w:tcBorders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Направление расходов </w:t>
            </w:r>
            <w:r>
              <w:t xml:space="preserve">«Проведение мероприятий в рамках реализации проектов инициативного бюджетирования в городе Перми»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2.1.1</w:t>
            </w:r>
            <w:r/>
          </w:p>
        </w:tc>
        <w:tc>
          <w:tcPr>
            <w:gridSpan w:val="2"/>
            <w:tcW w:w="931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Проекты, получившие</w:t>
            </w:r>
            <w:r>
              <w:t xml:space="preserve"> поддержку в рамках реализации проектов инициативного бюджетирования в городе Перми</w:t>
            </w:r>
            <w:r/>
          </w:p>
          <w:p>
            <w:pPr>
              <w:pStyle w:val="671"/>
            </w:pPr>
            <w:r/>
            <w:r/>
          </w:p>
        </w:tc>
        <w:tc>
          <w:tcPr>
            <w:tcW w:w="71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Управление по вопросам общественного самоуправления и межнациональным отношениям администрации города Перми (далее – УВОСиМО)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1 000,0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/>
        </w:trPr>
        <w:tc>
          <w:tcPr>
            <w:gridSpan w:val="5"/>
            <w:tcW w:w="2003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Итого по направлению расходов 2.1, в том числе по источникам финансирования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200 ,0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1 000,0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2.2</w:t>
            </w:r>
            <w:r/>
          </w:p>
        </w:tc>
        <w:tc>
          <w:tcPr>
            <w:gridSpan w:val="10"/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Направление расходов </w:t>
            </w:r>
            <w:r>
              <w:t xml:space="preserve">«Субсидии некоммерческим организациям на реализацию мероприятий ежегодного городского конкурса социально значимых проектов»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/>
        </w:trPr>
        <w:tc>
          <w:tcPr>
            <w:gridSpan w:val="2"/>
            <w:tcW w:w="356" w:type="pct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2.2.1</w:t>
            </w:r>
            <w:r/>
          </w:p>
        </w:tc>
        <w:tc>
          <w:tcPr>
            <w:gridSpan w:val="2"/>
            <w:tcW w:w="931" w:type="pct"/>
            <w:vAlign w:val="top"/>
            <w:vMerge w:val="restart"/>
            <w:textDirection w:val="lrTb"/>
            <w:noWrap w:val="false"/>
          </w:tcPr>
          <w:p>
            <w:pPr>
              <w:pStyle w:val="671"/>
            </w:pPr>
            <w:r>
              <w:t xml:space="preserve">Проекты, получившие</w:t>
            </w:r>
            <w:r>
              <w:t xml:space="preserve"> поддержку в рамках проведения конкурса «Город - это мы»</w:t>
            </w:r>
            <w:r/>
          </w:p>
        </w:tc>
        <w:tc>
          <w:tcPr>
            <w:tcW w:w="716" w:type="pct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УВОСиМО</w:t>
            </w:r>
            <w:r/>
          </w:p>
        </w:tc>
        <w:tc>
          <w:tcPr>
            <w:tcBorders>
              <w:bottom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bottom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bottom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125 000,0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</w:trPr>
        <w:tc>
          <w:tcPr>
            <w:gridSpan w:val="2"/>
            <w:tcW w:w="356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  <w:jc w:val="center"/>
            </w:pPr>
            <w:r/>
            <w:r/>
          </w:p>
        </w:tc>
        <w:tc>
          <w:tcPr>
            <w:gridSpan w:val="2"/>
            <w:tcW w:w="931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  <w:tc>
          <w:tcPr>
            <w:tcW w:w="716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37 500,0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/>
        </w:trPr>
        <w:tc>
          <w:tcPr>
            <w:gridSpan w:val="5"/>
            <w:tcW w:w="2003" w:type="pct"/>
            <w:vAlign w:val="top"/>
            <w:vMerge w:val="restart"/>
            <w:textDirection w:val="lrTb"/>
            <w:noWrap w:val="false"/>
          </w:tcPr>
          <w:p>
            <w:pPr>
              <w:pStyle w:val="671"/>
            </w:pPr>
            <w:r>
              <w:t xml:space="preserve">Итого по направлению расходов 2.2, в том числе по источникам финансирования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всего, в том числе: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32 500,0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162 500,0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5"/>
            <w:tcW w:w="2003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25 000,0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125 000,0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"/>
        </w:trPr>
        <w:tc>
          <w:tcPr>
            <w:gridSpan w:val="5"/>
            <w:tcW w:w="2003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37 500,0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lang w:val="en-US"/>
              </w:rPr>
              <w:t xml:space="preserve">2.3</w:t>
            </w:r>
            <w:r/>
          </w:p>
        </w:tc>
        <w:tc>
          <w:tcPr>
            <w:gridSpan w:val="10"/>
            <w:tcW w:w="4644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Направление расходов «Проведение мероприятий в рамках реализации инициативных проектов на территории города Перми»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/>
        </w:trPr>
        <w:tc>
          <w:tcPr>
            <w:gridSpan w:val="2"/>
            <w:tcW w:w="35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rPr>
                <w:lang w:val="en-US"/>
              </w:rPr>
              <w:t xml:space="preserve">2</w:t>
            </w:r>
            <w:r>
              <w:t xml:space="preserve">.3.1</w:t>
            </w:r>
            <w:r/>
          </w:p>
        </w:tc>
        <w:tc>
          <w:tcPr>
            <w:gridSpan w:val="2"/>
            <w:tcW w:w="931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Проекты, получившие</w:t>
            </w:r>
            <w:r>
              <w:t xml:space="preserve"> поддержку в рамках реализации инициативных проектов на территории города Перми</w:t>
            </w:r>
            <w:r/>
          </w:p>
        </w:tc>
        <w:tc>
          <w:tcPr>
            <w:tcW w:w="716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УВОСиМО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200 000,0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/>
        </w:trPr>
        <w:tc>
          <w:tcPr>
            <w:gridSpan w:val="5"/>
            <w:tcW w:w="2003" w:type="pct"/>
            <w:vAlign w:val="top"/>
            <w:textDirection w:val="lrTb"/>
            <w:noWrap w:val="false"/>
          </w:tcPr>
          <w:p>
            <w:pPr>
              <w:pStyle w:val="671"/>
            </w:pPr>
            <w:r>
              <w:t xml:space="preserve">Итого по направлению расходов 2.3, в том числе по источникам финансирования</w:t>
            </w:r>
            <w:r/>
          </w:p>
        </w:tc>
        <w:tc>
          <w:tcPr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Borders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40 000,0</w:t>
            </w:r>
            <w:r/>
          </w:p>
        </w:tc>
        <w:tc>
          <w:tcPr>
            <w:tcBorders>
              <w:left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200 000,0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/>
        </w:trPr>
        <w:tc>
          <w:tcPr>
            <w:gridSpan w:val="5"/>
            <w:tcW w:w="2003" w:type="pct"/>
            <w:vAlign w:val="top"/>
            <w:vMerge w:val="restart"/>
            <w:textDirection w:val="lrTb"/>
            <w:noWrap w:val="false"/>
          </w:tcPr>
          <w:p>
            <w:pPr>
              <w:pStyle w:val="671"/>
            </w:pPr>
            <w:r>
              <w:t xml:space="preserve">Всего по муниципальному проекту 2, в том числе по источникам финансирования</w:t>
            </w:r>
            <w:r/>
          </w:p>
        </w:tc>
        <w:tc>
          <w:tcPr>
            <w:tcBorders>
              <w:bottom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всего, в том числе:</w:t>
            </w:r>
            <w:r/>
          </w:p>
        </w:tc>
        <w:tc>
          <w:tcPr>
            <w:tcBorders>
              <w:bottom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72 700,0</w:t>
            </w:r>
            <w:r/>
          </w:p>
        </w:tc>
        <w:tc>
          <w:tcPr>
            <w:tcBorders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72 700,0</w:t>
            </w:r>
            <w:r/>
          </w:p>
        </w:tc>
        <w:tc>
          <w:tcPr>
            <w:tcBorders>
              <w:bottom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72 700,0</w:t>
            </w:r>
            <w:r/>
          </w:p>
        </w:tc>
        <w:tc>
          <w:tcPr>
            <w:tcBorders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72 700,0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72 700,0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363 500,0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"/>
        </w:trPr>
        <w:tc>
          <w:tcPr>
            <w:gridSpan w:val="5"/>
            <w:tcW w:w="2003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65 200,0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65 200,0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65 200,0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65 200,0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65 200,0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326 000,0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2"/>
        </w:trPr>
        <w:tc>
          <w:tcPr>
            <w:gridSpan w:val="5"/>
            <w:tcBorders>
              <w:bottom w:val="single" w:color="000000" w:sz="4" w:space="0"/>
            </w:tcBorders>
            <w:tcW w:w="2003" w:type="pct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20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7 500,0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vAlign w:val="top"/>
            <w:textDirection w:val="lrTb"/>
            <w:noWrap w:val="false"/>
          </w:tcPr>
          <w:p>
            <w:pPr>
              <w:pStyle w:val="671"/>
              <w:jc w:val="center"/>
            </w:pPr>
            <w:r>
              <w:t xml:space="preserve">37 500,0</w:t>
            </w:r>
            <w:r/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1"/>
      </w:rPr>
      <w:framePr w:wrap="around" w:vAnchor="text" w:hAnchor="margin" w:xAlign="center" w:y="1"/>
    </w:pPr>
    <w:r>
      <w:rPr>
        <w:rStyle w:val="681"/>
      </w:rPr>
      <w:fldChar w:fldCharType="begin"/>
    </w:r>
    <w:r>
      <w:rPr>
        <w:rStyle w:val="681"/>
      </w:rPr>
      <w:instrText xml:space="preserve">PAGE  </w:instrText>
    </w:r>
    <w:r>
      <w:rPr>
        <w:rStyle w:val="681"/>
      </w:rPr>
      <w:fldChar w:fldCharType="end"/>
    </w:r>
    <w:r>
      <w:rPr>
        <w:rStyle w:val="681"/>
      </w:rPr>
    </w:r>
    <w:r>
      <w:rPr>
        <w:rStyle w:val="681"/>
      </w:rPr>
    </w:r>
  </w:p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5748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next w:val="671"/>
    <w:link w:val="671"/>
    <w:qFormat/>
    <w:rPr>
      <w:lang w:val="ru-RU" w:eastAsia="ru-RU" w:bidi="ar-SA"/>
    </w:rPr>
  </w:style>
  <w:style w:type="paragraph" w:styleId="672">
    <w:name w:val="Заголовок 1"/>
    <w:basedOn w:val="671"/>
    <w:next w:val="671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73">
    <w:name w:val="Заголовок 2"/>
    <w:basedOn w:val="671"/>
    <w:next w:val="671"/>
    <w:link w:val="726"/>
    <w:qFormat/>
    <w:pPr>
      <w:ind w:right="-1"/>
      <w:jc w:val="both"/>
      <w:keepNext/>
      <w:outlineLvl w:val="1"/>
    </w:pPr>
    <w:rPr>
      <w:sz w:val="24"/>
    </w:rPr>
  </w:style>
  <w:style w:type="character" w:styleId="674">
    <w:name w:val="Основной шрифт абзаца"/>
    <w:next w:val="674"/>
    <w:link w:val="671"/>
    <w:uiPriority w:val="1"/>
    <w:unhideWhenUsed/>
  </w:style>
  <w:style w:type="table" w:styleId="675">
    <w:name w:val="Обычная таблица"/>
    <w:next w:val="675"/>
    <w:link w:val="671"/>
    <w:uiPriority w:val="99"/>
    <w:semiHidden/>
    <w:unhideWhenUsed/>
    <w:tblPr/>
  </w:style>
  <w:style w:type="numbering" w:styleId="676">
    <w:name w:val="Нет списка"/>
    <w:next w:val="676"/>
    <w:link w:val="671"/>
    <w:uiPriority w:val="99"/>
    <w:semiHidden/>
    <w:unhideWhenUsed/>
  </w:style>
  <w:style w:type="paragraph" w:styleId="677">
    <w:name w:val="Название объекта"/>
    <w:basedOn w:val="671"/>
    <w:next w:val="671"/>
    <w:link w:val="6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8">
    <w:name w:val="Основной текст"/>
    <w:basedOn w:val="671"/>
    <w:next w:val="678"/>
    <w:link w:val="694"/>
    <w:pPr>
      <w:ind w:right="3117"/>
    </w:pPr>
    <w:rPr>
      <w:rFonts w:ascii="Courier New" w:hAnsi="Courier New"/>
      <w:sz w:val="26"/>
    </w:rPr>
  </w:style>
  <w:style w:type="paragraph" w:styleId="679">
    <w:name w:val="Основной текст с отступом"/>
    <w:basedOn w:val="671"/>
    <w:next w:val="679"/>
    <w:link w:val="727"/>
    <w:pPr>
      <w:ind w:right="-1"/>
      <w:jc w:val="both"/>
    </w:pPr>
    <w:rPr>
      <w:sz w:val="26"/>
    </w:rPr>
  </w:style>
  <w:style w:type="paragraph" w:styleId="680">
    <w:name w:val="Нижний колонтитул"/>
    <w:basedOn w:val="671"/>
    <w:next w:val="680"/>
    <w:link w:val="705"/>
    <w:uiPriority w:val="99"/>
    <w:pPr>
      <w:tabs>
        <w:tab w:val="center" w:pos="4153" w:leader="none"/>
        <w:tab w:val="right" w:pos="8306" w:leader="none"/>
      </w:tabs>
    </w:pPr>
  </w:style>
  <w:style w:type="character" w:styleId="681">
    <w:name w:val="Номер страницы"/>
    <w:basedOn w:val="674"/>
    <w:next w:val="681"/>
    <w:link w:val="671"/>
  </w:style>
  <w:style w:type="paragraph" w:styleId="682">
    <w:name w:val="Верхний колонтитул"/>
    <w:basedOn w:val="671"/>
    <w:next w:val="682"/>
    <w:link w:val="685"/>
    <w:uiPriority w:val="99"/>
    <w:pPr>
      <w:tabs>
        <w:tab w:val="center" w:pos="4153" w:leader="none"/>
        <w:tab w:val="right" w:pos="8306" w:leader="none"/>
      </w:tabs>
    </w:pPr>
  </w:style>
  <w:style w:type="paragraph" w:styleId="683">
    <w:name w:val="Текст выноски"/>
    <w:basedOn w:val="671"/>
    <w:next w:val="683"/>
    <w:link w:val="684"/>
    <w:uiPriority w:val="99"/>
    <w:rPr>
      <w:rFonts w:ascii="Segoe UI" w:hAnsi="Segoe UI"/>
      <w:sz w:val="18"/>
      <w:szCs w:val="18"/>
    </w:rPr>
  </w:style>
  <w:style w:type="character" w:styleId="684">
    <w:name w:val="Текст выноски Знак"/>
    <w:next w:val="684"/>
    <w:link w:val="683"/>
    <w:uiPriority w:val="99"/>
    <w:rPr>
      <w:rFonts w:ascii="Segoe UI" w:hAnsi="Segoe UI" w:cs="Segoe UI"/>
      <w:sz w:val="18"/>
      <w:szCs w:val="18"/>
    </w:rPr>
  </w:style>
  <w:style w:type="character" w:styleId="685">
    <w:name w:val="Верхний колонтитул Знак"/>
    <w:next w:val="685"/>
    <w:link w:val="682"/>
    <w:uiPriority w:val="99"/>
  </w:style>
  <w:style w:type="paragraph" w:styleId="686">
    <w:name w:val="Форма"/>
    <w:next w:val="686"/>
    <w:link w:val="671"/>
    <w:rPr>
      <w:sz w:val="28"/>
      <w:szCs w:val="28"/>
      <w:lang w:val="ru-RU" w:eastAsia="ru-RU" w:bidi="ar-SA"/>
    </w:rPr>
  </w:style>
  <w:style w:type="paragraph" w:styleId="687">
    <w:name w:val="ConsPlusNormal"/>
    <w:next w:val="687"/>
    <w:link w:val="671"/>
    <w:pPr>
      <w:widowControl w:val="off"/>
    </w:pPr>
    <w:rPr>
      <w:rFonts w:ascii="Arial" w:hAnsi="Arial" w:cs="Arial"/>
      <w:lang w:val="ru-RU" w:eastAsia="ru-RU" w:bidi="ar-SA"/>
    </w:rPr>
  </w:style>
  <w:style w:type="numbering" w:styleId="688">
    <w:name w:val="Нет списка1"/>
    <w:next w:val="676"/>
    <w:link w:val="671"/>
    <w:uiPriority w:val="99"/>
    <w:semiHidden/>
  </w:style>
  <w:style w:type="paragraph" w:styleId="689">
    <w:name w:val="Приложение"/>
    <w:basedOn w:val="678"/>
    <w:next w:val="689"/>
    <w:link w:val="671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690">
    <w:name w:val="Подпись на  бланке должностного лица"/>
    <w:basedOn w:val="671"/>
    <w:next w:val="678"/>
    <w:link w:val="671"/>
    <w:pPr>
      <w:ind w:left="7088"/>
      <w:spacing w:before="480" w:line="240" w:lineRule="exact"/>
    </w:pPr>
    <w:rPr>
      <w:sz w:val="28"/>
    </w:rPr>
  </w:style>
  <w:style w:type="paragraph" w:styleId="691">
    <w:name w:val="Подпись"/>
    <w:basedOn w:val="671"/>
    <w:next w:val="678"/>
    <w:link w:val="69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692">
    <w:name w:val="Подпись Знак"/>
    <w:next w:val="692"/>
    <w:link w:val="691"/>
    <w:rPr>
      <w:sz w:val="28"/>
    </w:rPr>
  </w:style>
  <w:style w:type="numbering" w:styleId="693">
    <w:name w:val="Нет списка11"/>
    <w:next w:val="676"/>
    <w:link w:val="671"/>
    <w:uiPriority w:val="99"/>
    <w:semiHidden/>
  </w:style>
  <w:style w:type="character" w:styleId="694">
    <w:name w:val="Основной текст Знак"/>
    <w:next w:val="694"/>
    <w:link w:val="678"/>
    <w:rPr>
      <w:rFonts w:ascii="Courier New" w:hAnsi="Courier New"/>
      <w:sz w:val="26"/>
    </w:rPr>
  </w:style>
  <w:style w:type="numbering" w:styleId="695">
    <w:name w:val="Нет списка111"/>
    <w:next w:val="676"/>
    <w:link w:val="671"/>
    <w:uiPriority w:val="99"/>
    <w:semiHidden/>
  </w:style>
  <w:style w:type="paragraph" w:styleId="696">
    <w:name w:val="ConsPlusCell"/>
    <w:next w:val="696"/>
    <w:link w:val="671"/>
    <w:uiPriority w:val="99"/>
    <w:rPr>
      <w:rFonts w:ascii="Arial" w:hAnsi="Arial" w:eastAsia="Calibri" w:cs="Arial"/>
      <w:lang w:val="ru-RU" w:eastAsia="en-US" w:bidi="ar-SA"/>
    </w:rPr>
  </w:style>
  <w:style w:type="character" w:styleId="697">
    <w:name w:val="Строгий"/>
    <w:next w:val="697"/>
    <w:link w:val="671"/>
    <w:qFormat/>
    <w:rPr>
      <w:b/>
      <w:bCs/>
    </w:rPr>
  </w:style>
  <w:style w:type="paragraph" w:styleId="698">
    <w:name w:val="Подзаголовок"/>
    <w:basedOn w:val="671"/>
    <w:next w:val="671"/>
    <w:link w:val="699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699">
    <w:name w:val="Подзаголовок Знак"/>
    <w:next w:val="699"/>
    <w:link w:val="698"/>
    <w:rPr>
      <w:rFonts w:ascii="Cambria" w:hAnsi="Cambria"/>
      <w:sz w:val="24"/>
      <w:szCs w:val="24"/>
    </w:rPr>
  </w:style>
  <w:style w:type="paragraph" w:styleId="700">
    <w:name w:val="ConsPlusNonformat"/>
    <w:next w:val="700"/>
    <w:link w:val="671"/>
    <w:rPr>
      <w:rFonts w:ascii="Courier New" w:hAnsi="Courier New" w:cs="Courier New"/>
      <w:lang w:val="ru-RU" w:eastAsia="ru-RU" w:bidi="ar-SA"/>
    </w:rPr>
  </w:style>
  <w:style w:type="table" w:styleId="701">
    <w:name w:val="Сетка таблицы"/>
    <w:basedOn w:val="675"/>
    <w:next w:val="701"/>
    <w:link w:val="671"/>
    <w:tblPr/>
  </w:style>
  <w:style w:type="paragraph" w:styleId="702">
    <w:name w:val="Абзац списка,Абзац списка11,ПАРАГРАФ"/>
    <w:basedOn w:val="671"/>
    <w:next w:val="702"/>
    <w:link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703">
    <w:name w:val="Стиль 12 пт Черный По центру Первая строка:  0 см"/>
    <w:basedOn w:val="671"/>
    <w:next w:val="703"/>
    <w:link w:val="671"/>
    <w:pPr>
      <w:jc w:val="center"/>
    </w:pPr>
    <w:rPr>
      <w:color w:val="000000"/>
      <w:sz w:val="24"/>
    </w:rPr>
  </w:style>
  <w:style w:type="character" w:styleId="704">
    <w:name w:val="Абзац списка Знак,Абзац списка11 Знак,ПАРАГРАФ Знак"/>
    <w:next w:val="704"/>
    <w:link w:val="702"/>
    <w:uiPriority w:val="34"/>
    <w:rPr>
      <w:rFonts w:ascii="Calibri" w:hAnsi="Calibri" w:eastAsia="Calibri"/>
      <w:color w:val="000000"/>
      <w:sz w:val="22"/>
      <w:szCs w:val="22"/>
      <w:lang w:eastAsia="en-US"/>
    </w:rPr>
  </w:style>
  <w:style w:type="character" w:styleId="705">
    <w:name w:val="Нижний колонтитул Знак"/>
    <w:next w:val="705"/>
    <w:link w:val="680"/>
    <w:uiPriority w:val="99"/>
  </w:style>
  <w:style w:type="character" w:styleId="706">
    <w:name w:val="Основной текст (4) + 13;5 pt;Не полужирный"/>
    <w:next w:val="706"/>
    <w:link w:val="671"/>
    <w:rPr>
      <w:b/>
      <w:bCs/>
      <w:sz w:val="27"/>
      <w:szCs w:val="27"/>
      <w:shd w:val="clear" w:color="auto" w:fill="ffffff"/>
    </w:rPr>
  </w:style>
  <w:style w:type="paragraph" w:styleId="707">
    <w:name w:val="Схема документа"/>
    <w:basedOn w:val="671"/>
    <w:next w:val="707"/>
    <w:link w:val="708"/>
    <w:pPr>
      <w:jc w:val="both"/>
    </w:pPr>
    <w:rPr>
      <w:rFonts w:ascii="Tahoma" w:hAnsi="Tahoma"/>
      <w:bCs/>
      <w:color w:val="000000"/>
      <w:sz w:val="16"/>
      <w:szCs w:val="16"/>
    </w:rPr>
  </w:style>
  <w:style w:type="character" w:styleId="708">
    <w:name w:val="Схема документа Знак"/>
    <w:next w:val="708"/>
    <w:link w:val="707"/>
    <w:rPr>
      <w:rFonts w:ascii="Tahoma" w:hAnsi="Tahoma"/>
      <w:bCs/>
      <w:color w:val="000000"/>
      <w:sz w:val="16"/>
      <w:szCs w:val="16"/>
    </w:rPr>
  </w:style>
  <w:style w:type="character" w:styleId="709">
    <w:name w:val="Гиперссылка"/>
    <w:next w:val="709"/>
    <w:link w:val="671"/>
    <w:uiPriority w:val="99"/>
    <w:unhideWhenUsed/>
    <w:rPr>
      <w:color w:val="0000ff"/>
      <w:u w:val="single"/>
    </w:rPr>
  </w:style>
  <w:style w:type="paragraph" w:styleId="710">
    <w:name w:val="Текст концевой сноски"/>
    <w:basedOn w:val="671"/>
    <w:next w:val="710"/>
    <w:link w:val="711"/>
  </w:style>
  <w:style w:type="character" w:styleId="711">
    <w:name w:val="Текст концевой сноски Знак"/>
    <w:basedOn w:val="674"/>
    <w:next w:val="711"/>
    <w:link w:val="710"/>
  </w:style>
  <w:style w:type="character" w:styleId="712">
    <w:name w:val="Знак концевой сноски"/>
    <w:next w:val="712"/>
    <w:link w:val="671"/>
    <w:rPr>
      <w:vertAlign w:val="superscript"/>
    </w:rPr>
  </w:style>
  <w:style w:type="paragraph" w:styleId="713">
    <w:name w:val="Текст сноски"/>
    <w:basedOn w:val="671"/>
    <w:next w:val="713"/>
    <w:link w:val="714"/>
    <w:uiPriority w:val="99"/>
  </w:style>
  <w:style w:type="character" w:styleId="714">
    <w:name w:val="Текст сноски Знак"/>
    <w:basedOn w:val="674"/>
    <w:next w:val="714"/>
    <w:link w:val="713"/>
    <w:uiPriority w:val="99"/>
  </w:style>
  <w:style w:type="character" w:styleId="715">
    <w:name w:val="Знак сноски"/>
    <w:next w:val="715"/>
    <w:link w:val="671"/>
    <w:uiPriority w:val="99"/>
    <w:rPr>
      <w:vertAlign w:val="superscript"/>
    </w:rPr>
  </w:style>
  <w:style w:type="table" w:styleId="716">
    <w:name w:val="Табличка 0-19"/>
    <w:basedOn w:val="675"/>
    <w:next w:val="716"/>
    <w:link w:val="671"/>
    <w:rPr>
      <w:color w:val="000000"/>
      <w:sz w:val="24"/>
    </w:rPr>
    <w:tblPr/>
  </w:style>
  <w:style w:type="table" w:styleId="717">
    <w:name w:val="Классическая таблица 1"/>
    <w:basedOn w:val="675"/>
    <w:next w:val="717"/>
    <w:link w:val="671"/>
    <w:tblPr/>
  </w:style>
  <w:style w:type="paragraph" w:styleId="718">
    <w:name w:val="ConsPlusTitle"/>
    <w:next w:val="718"/>
    <w:link w:val="67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19">
    <w:name w:val="ConsPlusDocList"/>
    <w:next w:val="719"/>
    <w:link w:val="67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20">
    <w:name w:val="ConsPlusTitlePage"/>
    <w:next w:val="720"/>
    <w:link w:val="671"/>
    <w:uiPriority w:val="99"/>
    <w:pPr>
      <w:widowControl w:val="off"/>
    </w:pPr>
    <w:rPr>
      <w:rFonts w:ascii="Tahoma" w:hAnsi="Tahoma" w:cs="Tahoma"/>
      <w:lang w:val="ru-RU" w:eastAsia="ru-RU" w:bidi="ar-SA"/>
    </w:rPr>
  </w:style>
  <w:style w:type="paragraph" w:styleId="721">
    <w:name w:val="ConsPlusJurTerm"/>
    <w:next w:val="721"/>
    <w:link w:val="671"/>
    <w:uiPriority w:val="99"/>
    <w:pPr>
      <w:widowControl w:val="off"/>
    </w:pPr>
    <w:rPr>
      <w:rFonts w:ascii="Tahoma" w:hAnsi="Tahoma" w:cs="Tahoma"/>
      <w:sz w:val="26"/>
      <w:szCs w:val="26"/>
      <w:lang w:val="ru-RU" w:eastAsia="ru-RU" w:bidi="ar-SA"/>
    </w:rPr>
  </w:style>
  <w:style w:type="paragraph" w:styleId="722">
    <w:name w:val="ConsPlusTextList"/>
    <w:next w:val="722"/>
    <w:link w:val="671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723">
    <w:name w:val="ConsPlusTextList1"/>
    <w:next w:val="723"/>
    <w:link w:val="671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724">
    <w:name w:val="Замещающий текст"/>
    <w:next w:val="724"/>
    <w:link w:val="671"/>
    <w:uiPriority w:val="99"/>
    <w:semiHidden/>
    <w:rPr>
      <w:color w:val="808080"/>
    </w:rPr>
  </w:style>
  <w:style w:type="character" w:styleId="725">
    <w:name w:val="Заголовок 1 Знак"/>
    <w:next w:val="725"/>
    <w:link w:val="672"/>
    <w:rPr>
      <w:sz w:val="24"/>
    </w:rPr>
  </w:style>
  <w:style w:type="character" w:styleId="726">
    <w:name w:val="Заголовок 2 Знак"/>
    <w:next w:val="726"/>
    <w:link w:val="673"/>
    <w:rPr>
      <w:sz w:val="24"/>
    </w:rPr>
  </w:style>
  <w:style w:type="character" w:styleId="727">
    <w:name w:val="Основной текст с отступом Знак"/>
    <w:next w:val="727"/>
    <w:link w:val="679"/>
    <w:rPr>
      <w:sz w:val="26"/>
    </w:rPr>
  </w:style>
  <w:style w:type="paragraph" w:styleId="728">
    <w:name w:val="Без интервала"/>
    <w:next w:val="728"/>
    <w:link w:val="80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29">
    <w:name w:val="Просмотренная гиперссылка"/>
    <w:next w:val="729"/>
    <w:link w:val="671"/>
    <w:uiPriority w:val="99"/>
    <w:unhideWhenUsed/>
    <w:rPr>
      <w:color w:val="800080"/>
      <w:u w:val="single"/>
    </w:rPr>
  </w:style>
  <w:style w:type="paragraph" w:styleId="730">
    <w:name w:val="xl65"/>
    <w:basedOn w:val="671"/>
    <w:next w:val="730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1">
    <w:name w:val="xl66"/>
    <w:basedOn w:val="671"/>
    <w:next w:val="731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2">
    <w:name w:val="xl67"/>
    <w:basedOn w:val="671"/>
    <w:next w:val="732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68"/>
    <w:basedOn w:val="671"/>
    <w:next w:val="733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34">
    <w:name w:val="xl69"/>
    <w:basedOn w:val="671"/>
    <w:next w:val="734"/>
    <w:link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5">
    <w:name w:val="xl70"/>
    <w:basedOn w:val="671"/>
    <w:next w:val="735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36">
    <w:name w:val="xl71"/>
    <w:basedOn w:val="671"/>
    <w:next w:val="736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7">
    <w:name w:val="xl72"/>
    <w:basedOn w:val="671"/>
    <w:next w:val="737"/>
    <w:link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8">
    <w:name w:val="xl73"/>
    <w:basedOn w:val="671"/>
    <w:next w:val="738"/>
    <w:link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9">
    <w:name w:val="xl74"/>
    <w:basedOn w:val="671"/>
    <w:next w:val="739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0">
    <w:name w:val="xl75"/>
    <w:basedOn w:val="671"/>
    <w:next w:val="740"/>
    <w:link w:val="6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1">
    <w:name w:val="xl76"/>
    <w:basedOn w:val="671"/>
    <w:next w:val="741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42">
    <w:name w:val="xl77"/>
    <w:basedOn w:val="671"/>
    <w:next w:val="742"/>
    <w:link w:val="67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3">
    <w:name w:val="xl78"/>
    <w:basedOn w:val="671"/>
    <w:next w:val="743"/>
    <w:link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44">
    <w:name w:val="xl79"/>
    <w:basedOn w:val="671"/>
    <w:next w:val="744"/>
    <w:link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45">
    <w:name w:val="font5"/>
    <w:basedOn w:val="671"/>
    <w:next w:val="745"/>
    <w:link w:val="6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46">
    <w:name w:val="xl80"/>
    <w:basedOn w:val="671"/>
    <w:next w:val="746"/>
    <w:link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7">
    <w:name w:val="xl81"/>
    <w:basedOn w:val="671"/>
    <w:next w:val="747"/>
    <w:link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8">
    <w:name w:val="xl82"/>
    <w:basedOn w:val="671"/>
    <w:next w:val="748"/>
    <w:link w:val="67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9">
    <w:name w:val="Сетка таблицы1"/>
    <w:basedOn w:val="675"/>
    <w:next w:val="701"/>
    <w:link w:val="671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750">
    <w:name w:val="xl83"/>
    <w:basedOn w:val="671"/>
    <w:next w:val="750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1">
    <w:name w:val="xl84"/>
    <w:basedOn w:val="671"/>
    <w:next w:val="751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2">
    <w:name w:val="xl85"/>
    <w:basedOn w:val="671"/>
    <w:next w:val="752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3">
    <w:name w:val="xl86"/>
    <w:basedOn w:val="671"/>
    <w:next w:val="753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4">
    <w:name w:val="xl87"/>
    <w:basedOn w:val="671"/>
    <w:next w:val="754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5">
    <w:name w:val="xl88"/>
    <w:basedOn w:val="671"/>
    <w:next w:val="755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6">
    <w:name w:val="xl89"/>
    <w:basedOn w:val="671"/>
    <w:next w:val="756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7">
    <w:name w:val="xl90"/>
    <w:basedOn w:val="671"/>
    <w:next w:val="757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8">
    <w:name w:val="xl91"/>
    <w:basedOn w:val="671"/>
    <w:next w:val="758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9">
    <w:name w:val="xl92"/>
    <w:basedOn w:val="671"/>
    <w:next w:val="759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60">
    <w:name w:val="xl93"/>
    <w:basedOn w:val="671"/>
    <w:next w:val="760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1">
    <w:name w:val="xl94"/>
    <w:basedOn w:val="671"/>
    <w:next w:val="761"/>
    <w:link w:val="67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2">
    <w:name w:val="xl95"/>
    <w:basedOn w:val="671"/>
    <w:next w:val="762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3">
    <w:name w:val="xl96"/>
    <w:basedOn w:val="671"/>
    <w:next w:val="763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4">
    <w:name w:val="xl97"/>
    <w:basedOn w:val="671"/>
    <w:next w:val="764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5">
    <w:name w:val="xl98"/>
    <w:basedOn w:val="671"/>
    <w:next w:val="765"/>
    <w:link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66">
    <w:name w:val="xl99"/>
    <w:basedOn w:val="671"/>
    <w:next w:val="766"/>
    <w:link w:val="67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7">
    <w:name w:val="xl100"/>
    <w:basedOn w:val="671"/>
    <w:next w:val="767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>
    <w:name w:val="xl101"/>
    <w:basedOn w:val="671"/>
    <w:next w:val="768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>
    <w:name w:val="xl102"/>
    <w:basedOn w:val="671"/>
    <w:next w:val="769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>
    <w:name w:val="xl103"/>
    <w:basedOn w:val="671"/>
    <w:next w:val="770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1">
    <w:name w:val="xl104"/>
    <w:basedOn w:val="671"/>
    <w:next w:val="771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>
    <w:name w:val="xl105"/>
    <w:basedOn w:val="671"/>
    <w:next w:val="772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06"/>
    <w:basedOn w:val="671"/>
    <w:next w:val="773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74">
    <w:name w:val="xl107"/>
    <w:basedOn w:val="671"/>
    <w:next w:val="774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08"/>
    <w:basedOn w:val="671"/>
    <w:next w:val="775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6">
    <w:name w:val="xl109"/>
    <w:basedOn w:val="671"/>
    <w:next w:val="776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7">
    <w:name w:val="xl110"/>
    <w:basedOn w:val="671"/>
    <w:next w:val="777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>
    <w:name w:val="xl111"/>
    <w:basedOn w:val="671"/>
    <w:next w:val="778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9">
    <w:name w:val="xl112"/>
    <w:basedOn w:val="671"/>
    <w:next w:val="779"/>
    <w:link w:val="67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80">
    <w:name w:val="xl113"/>
    <w:basedOn w:val="671"/>
    <w:next w:val="780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>
    <w:name w:val="xl114"/>
    <w:basedOn w:val="671"/>
    <w:next w:val="781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2">
    <w:name w:val="xl115"/>
    <w:basedOn w:val="671"/>
    <w:next w:val="782"/>
    <w:link w:val="67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83">
    <w:name w:val="xl116"/>
    <w:basedOn w:val="671"/>
    <w:next w:val="783"/>
    <w:link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4">
    <w:name w:val="xl117"/>
    <w:basedOn w:val="671"/>
    <w:next w:val="784"/>
    <w:link w:val="67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5">
    <w:name w:val="xl118"/>
    <w:basedOn w:val="671"/>
    <w:next w:val="785"/>
    <w:link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6">
    <w:name w:val="xl119"/>
    <w:basedOn w:val="671"/>
    <w:next w:val="786"/>
    <w:link w:val="6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7">
    <w:name w:val="xl120"/>
    <w:basedOn w:val="671"/>
    <w:next w:val="787"/>
    <w:link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8">
    <w:name w:val="xl121"/>
    <w:basedOn w:val="671"/>
    <w:next w:val="788"/>
    <w:link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9">
    <w:name w:val="xl122"/>
    <w:basedOn w:val="671"/>
    <w:next w:val="789"/>
    <w:link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0">
    <w:name w:val="xl123"/>
    <w:basedOn w:val="671"/>
    <w:next w:val="790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91">
    <w:name w:val="xl124"/>
    <w:basedOn w:val="671"/>
    <w:next w:val="791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92">
    <w:name w:val="xl125"/>
    <w:basedOn w:val="671"/>
    <w:next w:val="792"/>
    <w:link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93">
    <w:name w:val="Нет списка2"/>
    <w:next w:val="676"/>
    <w:link w:val="671"/>
    <w:uiPriority w:val="99"/>
    <w:semiHidden/>
    <w:unhideWhenUsed/>
  </w:style>
  <w:style w:type="numbering" w:styleId="794">
    <w:name w:val="Нет списка3"/>
    <w:next w:val="676"/>
    <w:link w:val="671"/>
    <w:uiPriority w:val="99"/>
    <w:semiHidden/>
    <w:unhideWhenUsed/>
  </w:style>
  <w:style w:type="paragraph" w:styleId="795">
    <w:name w:val="font6"/>
    <w:basedOn w:val="671"/>
    <w:next w:val="795"/>
    <w:link w:val="6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6">
    <w:name w:val="font7"/>
    <w:basedOn w:val="671"/>
    <w:next w:val="796"/>
    <w:link w:val="6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7">
    <w:name w:val="font8"/>
    <w:basedOn w:val="671"/>
    <w:next w:val="797"/>
    <w:link w:val="6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98">
    <w:name w:val="Нет списка4"/>
    <w:next w:val="676"/>
    <w:link w:val="671"/>
    <w:uiPriority w:val="99"/>
    <w:semiHidden/>
    <w:unhideWhenUsed/>
  </w:style>
  <w:style w:type="paragraph" w:styleId="799">
    <w:name w:val="Обычный (веб)"/>
    <w:basedOn w:val="671"/>
    <w:next w:val="799"/>
    <w:link w:val="671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800">
    <w:name w:val="Без интервала Знак"/>
    <w:next w:val="800"/>
    <w:link w:val="728"/>
    <w:uiPriority w:val="1"/>
    <w:rPr>
      <w:rFonts w:ascii="Calibri" w:hAnsi="Calibri" w:eastAsia="Calibri"/>
      <w:sz w:val="22"/>
      <w:szCs w:val="22"/>
      <w:lang w:eastAsia="en-US"/>
    </w:rPr>
  </w:style>
  <w:style w:type="character" w:styleId="801">
    <w:name w:val="Знак примечания"/>
    <w:next w:val="801"/>
    <w:link w:val="671"/>
    <w:uiPriority w:val="99"/>
    <w:unhideWhenUsed/>
    <w:rPr>
      <w:sz w:val="16"/>
      <w:szCs w:val="16"/>
    </w:rPr>
  </w:style>
  <w:style w:type="paragraph" w:styleId="802">
    <w:name w:val="Текст примечания"/>
    <w:basedOn w:val="671"/>
    <w:next w:val="802"/>
    <w:link w:val="803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803">
    <w:name w:val="Текст примечания Знак"/>
    <w:next w:val="803"/>
    <w:link w:val="802"/>
    <w:uiPriority w:val="99"/>
    <w:rPr>
      <w:rFonts w:ascii="Calibri" w:hAnsi="Calibri" w:eastAsia="Calibri"/>
      <w:lang w:eastAsia="en-US"/>
    </w:rPr>
  </w:style>
  <w:style w:type="paragraph" w:styleId="804">
    <w:name w:val="Тема примечания"/>
    <w:basedOn w:val="802"/>
    <w:next w:val="802"/>
    <w:link w:val="805"/>
    <w:uiPriority w:val="99"/>
    <w:unhideWhenUsed/>
    <w:rPr>
      <w:b/>
      <w:bCs/>
    </w:rPr>
  </w:style>
  <w:style w:type="character" w:styleId="805">
    <w:name w:val="Тема примечания Знак"/>
    <w:next w:val="805"/>
    <w:link w:val="804"/>
    <w:uiPriority w:val="99"/>
    <w:rPr>
      <w:rFonts w:ascii="Calibri" w:hAnsi="Calibri" w:eastAsia="Calibri"/>
      <w:b/>
      <w:bCs/>
      <w:lang w:eastAsia="en-US"/>
    </w:rPr>
  </w:style>
  <w:style w:type="paragraph" w:styleId="806">
    <w:name w:val="Рецензия"/>
    <w:next w:val="806"/>
    <w:link w:val="671"/>
    <w:hidden/>
    <w:uiPriority w:val="99"/>
    <w:semiHidden/>
    <w:rPr>
      <w:rFonts w:ascii="Calibri" w:hAnsi="Calibri" w:eastAsia="Calibri"/>
      <w:sz w:val="22"/>
      <w:szCs w:val="22"/>
      <w:lang w:val="ru-RU" w:eastAsia="en-US" w:bidi="ar-SA"/>
    </w:rPr>
  </w:style>
  <w:style w:type="paragraph" w:styleId="807">
    <w:name w:val="block-hide"/>
    <w:basedOn w:val="671"/>
    <w:next w:val="807"/>
    <w:link w:val="671"/>
    <w:pPr>
      <w:spacing w:before="100" w:beforeAutospacing="1" w:after="100" w:afterAutospacing="1"/>
    </w:pPr>
    <w:rPr>
      <w:sz w:val="24"/>
      <w:szCs w:val="24"/>
    </w:rPr>
  </w:style>
  <w:style w:type="character" w:styleId="808">
    <w:name w:val="Font Style12"/>
    <w:next w:val="808"/>
    <w:link w:val="671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3687" w:default="1">
    <w:name w:val="Default Paragraph Font"/>
    <w:uiPriority w:val="1"/>
    <w:semiHidden/>
    <w:unhideWhenUsed/>
  </w:style>
  <w:style w:type="numbering" w:styleId="3688" w:default="1">
    <w:name w:val="No List"/>
    <w:uiPriority w:val="99"/>
    <w:semiHidden/>
    <w:unhideWhenUsed/>
  </w:style>
  <w:style w:type="table" w:styleId="36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25</cp:revision>
  <dcterms:created xsi:type="dcterms:W3CDTF">2024-10-08T06:51:00Z</dcterms:created>
  <dcterms:modified xsi:type="dcterms:W3CDTF">2024-11-28T12:14:33Z</dcterms:modified>
  <cp:version>983040</cp:version>
</cp:coreProperties>
</file>