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6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4320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43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5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49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49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4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49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29.11.2024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4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49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1146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4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rotation:0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66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4320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4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5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5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49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49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49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49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29.11.2024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49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49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1146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49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5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5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49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4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4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4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ind w:right="4820"/>
        <w:spacing w:line="240" w:lineRule="exact"/>
        <w:rPr>
          <w:b/>
        </w:rPr>
      </w:pPr>
      <w:r>
        <w:rPr>
          <w:b/>
        </w:rPr>
        <w:t xml:space="preserve">О внесении изменений в размер нормативных затрат на содержание муниципального имущества, уплату налогов на 202</w:t>
      </w:r>
      <w:r>
        <w:rPr>
          <w:b/>
        </w:rPr>
        <w:t xml:space="preserve">5</w:t>
      </w:r>
      <w:r>
        <w:rPr>
          <w:b/>
        </w:rPr>
        <w:t xml:space="preserve"> год и плановый период 202</w:t>
      </w:r>
      <w:r>
        <w:rPr>
          <w:b/>
        </w:rPr>
        <w:t xml:space="preserve">6</w:t>
      </w:r>
      <w:r>
        <w:rPr>
          <w:b/>
        </w:rPr>
        <w:t xml:space="preserve"> и 202</w:t>
      </w:r>
      <w:r>
        <w:rPr>
          <w:b/>
        </w:rPr>
        <w:t xml:space="preserve">7</w:t>
      </w:r>
      <w:r>
        <w:rPr>
          <w:b/>
        </w:rPr>
        <w:t xml:space="preserve"> годов, утвержденный постановлением администрации города Перми</w:t>
      </w:r>
      <w:r>
        <w:rPr>
          <w:b/>
        </w:rPr>
        <w:t xml:space="preserve"> </w:t>
      </w:r>
      <w:r>
        <w:rPr>
          <w:b/>
        </w:rPr>
        <w:t xml:space="preserve">от 18.10.2024 </w:t>
      </w:r>
      <w:r>
        <w:rPr>
          <w:b/>
        </w:rPr>
        <w:t xml:space="preserve">№</w:t>
      </w:r>
      <w:r>
        <w:rPr>
          <w:b/>
        </w:rPr>
        <w:t xml:space="preserve"> 960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664"/>
        <w:ind w:right="4820"/>
        <w:spacing w:line="240" w:lineRule="exact"/>
        <w:rPr>
          <w:b/>
        </w:rPr>
      </w:pPr>
      <w:r>
        <w:rPr>
          <w:b/>
        </w:rPr>
        <w:t xml:space="preserve">«</w:t>
      </w:r>
      <w:r>
        <w:rPr>
          <w:b/>
        </w:rPr>
        <w:t xml:space="preserve">Об</w:t>
      </w:r>
      <w:r>
        <w:rPr>
          <w:b/>
        </w:rPr>
        <w:t xml:space="preserve"> </w:t>
      </w:r>
      <w:r>
        <w:rPr>
          <w:b/>
        </w:rPr>
        <w:t xml:space="preserve">утверждении</w:t>
      </w:r>
      <w:r>
        <w:rPr>
          <w:b/>
        </w:rPr>
        <w:t xml:space="preserve"> </w:t>
      </w:r>
      <w:r>
        <w:rPr>
          <w:b/>
        </w:rPr>
        <w:t xml:space="preserve">размера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нормативных</w:t>
      </w:r>
      <w:r>
        <w:rPr>
          <w:b/>
        </w:rPr>
        <w:t xml:space="preserve"> </w:t>
      </w:r>
      <w:r>
        <w:rPr>
          <w:b/>
        </w:rPr>
        <w:t xml:space="preserve">затрат</w:t>
      </w:r>
      <w:r>
        <w:rPr>
          <w:b/>
        </w:rPr>
        <w:t xml:space="preserve"> </w:t>
      </w:r>
      <w:r>
        <w:rPr>
          <w:b/>
        </w:rPr>
        <w:t xml:space="preserve">на</w:t>
      </w:r>
      <w:r>
        <w:rPr>
          <w:b/>
        </w:rPr>
        <w:t xml:space="preserve"> </w:t>
      </w:r>
      <w:r>
        <w:rPr>
          <w:b/>
        </w:rPr>
        <w:t xml:space="preserve">оказание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муниципальной</w:t>
      </w:r>
      <w:r>
        <w:rPr>
          <w:b/>
        </w:rPr>
        <w:t xml:space="preserve"> </w:t>
      </w:r>
      <w:r>
        <w:rPr>
          <w:b/>
        </w:rPr>
        <w:t xml:space="preserve">услуги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по</w:t>
      </w:r>
      <w:r>
        <w:rPr>
          <w:b/>
        </w:rPr>
        <w:t xml:space="preserve"> </w:t>
      </w:r>
      <w:r>
        <w:rPr>
          <w:b/>
        </w:rPr>
        <w:t xml:space="preserve">реализации</w:t>
      </w:r>
      <w:r>
        <w:rPr>
          <w:b/>
        </w:rPr>
        <w:t xml:space="preserve"> </w:t>
      </w:r>
      <w:r>
        <w:rPr>
          <w:b/>
        </w:rPr>
        <w:t xml:space="preserve">дополнительных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общеразвивающих</w:t>
      </w:r>
      <w:r>
        <w:rPr>
          <w:b/>
        </w:rPr>
        <w:t xml:space="preserve"> </w:t>
      </w:r>
      <w:r>
        <w:rPr>
          <w:b/>
        </w:rPr>
        <w:t xml:space="preserve">программ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и</w:t>
      </w:r>
      <w:r>
        <w:rPr>
          <w:b/>
        </w:rPr>
        <w:t xml:space="preserve"> </w:t>
      </w:r>
      <w:r>
        <w:rPr>
          <w:b/>
        </w:rPr>
        <w:t xml:space="preserve">нормативных</w:t>
      </w:r>
      <w:r>
        <w:rPr>
          <w:b/>
        </w:rPr>
        <w:t xml:space="preserve"> </w:t>
      </w:r>
      <w:r>
        <w:rPr>
          <w:b/>
        </w:rPr>
        <w:t xml:space="preserve">затрат</w:t>
      </w:r>
      <w:r>
        <w:rPr>
          <w:b/>
        </w:rPr>
        <w:t xml:space="preserve"> </w:t>
      </w:r>
      <w:r>
        <w:rPr>
          <w:b/>
        </w:rPr>
        <w:t xml:space="preserve">на</w:t>
      </w:r>
      <w:r>
        <w:rPr>
          <w:b/>
        </w:rPr>
        <w:t xml:space="preserve"> </w:t>
      </w:r>
      <w:r>
        <w:rPr>
          <w:b/>
        </w:rPr>
        <w:t xml:space="preserve">содержание</w:t>
      </w:r>
      <w:r>
        <w:rPr>
          <w:b/>
        </w:rPr>
        <w:t xml:space="preserve"> </w:t>
      </w:r>
      <w:r>
        <w:rPr>
          <w:b/>
        </w:rPr>
        <w:br w:type="textWrapping" w:clear="all"/>
        <w:t xml:space="preserve">муниципального</w:t>
      </w:r>
      <w:r>
        <w:rPr>
          <w:b/>
        </w:rPr>
        <w:t xml:space="preserve"> </w:t>
      </w:r>
      <w:r>
        <w:rPr>
          <w:b/>
        </w:rPr>
        <w:t xml:space="preserve">имущества,</w:t>
      </w:r>
      <w:r>
        <w:rPr>
          <w:b/>
        </w:rPr>
        <w:t xml:space="preserve"> </w:t>
      </w:r>
      <w:r>
        <w:rPr>
          <w:b/>
        </w:rPr>
        <w:br w:type="textWrapping" w:clear="all"/>
        <w:t xml:space="preserve">уплату</w:t>
      </w:r>
      <w:r>
        <w:rPr>
          <w:b/>
        </w:rPr>
        <w:t xml:space="preserve"> </w:t>
      </w:r>
      <w:r>
        <w:rPr>
          <w:b/>
        </w:rPr>
        <w:t xml:space="preserve">налогов</w:t>
      </w:r>
      <w:r>
        <w:rPr>
          <w:b/>
        </w:rPr>
        <w:t xml:space="preserve"> </w:t>
      </w:r>
      <w:r>
        <w:rPr>
          <w:b/>
        </w:rPr>
        <w:t xml:space="preserve">на</w:t>
      </w:r>
      <w:r>
        <w:rPr>
          <w:b/>
        </w:rPr>
        <w:t xml:space="preserve"> </w:t>
      </w:r>
      <w:r>
        <w:rPr>
          <w:b/>
        </w:rPr>
        <w:t xml:space="preserve">2025</w:t>
      </w:r>
      <w:r>
        <w:rPr>
          <w:b/>
        </w:rPr>
        <w:t xml:space="preserve"> </w:t>
      </w:r>
      <w:r>
        <w:rPr>
          <w:b/>
        </w:rPr>
        <w:t xml:space="preserve">год</w:t>
      </w:r>
      <w:r>
        <w:rPr>
          <w:b/>
        </w:rPr>
        <w:t xml:space="preserve"> </w:t>
      </w:r>
      <w:r>
        <w:rPr>
          <w:b/>
        </w:rPr>
        <w:br w:type="textWrapping" w:clear="all"/>
        <w:t xml:space="preserve">и</w:t>
      </w:r>
      <w:r>
        <w:rPr>
          <w:b/>
        </w:rPr>
        <w:t xml:space="preserve"> </w:t>
      </w:r>
      <w:r>
        <w:rPr>
          <w:b/>
        </w:rPr>
        <w:t xml:space="preserve">плановый</w:t>
      </w:r>
      <w:r>
        <w:rPr>
          <w:b/>
        </w:rPr>
        <w:t xml:space="preserve"> </w:t>
      </w:r>
      <w:r>
        <w:rPr>
          <w:b/>
        </w:rPr>
        <w:t xml:space="preserve">период</w:t>
      </w:r>
      <w:r>
        <w:rPr>
          <w:b/>
        </w:rPr>
        <w:t xml:space="preserve"> </w:t>
      </w:r>
      <w:r>
        <w:rPr>
          <w:b/>
        </w:rPr>
        <w:t xml:space="preserve">2026</w:t>
      </w:r>
      <w:r>
        <w:rPr>
          <w:b/>
        </w:rPr>
        <w:t xml:space="preserve"> </w:t>
      </w:r>
      <w:r>
        <w:rPr>
          <w:b/>
        </w:rPr>
        <w:t xml:space="preserve">и</w:t>
      </w:r>
      <w:r>
        <w:rPr>
          <w:b/>
        </w:rPr>
        <w:t xml:space="preserve"> </w:t>
      </w:r>
      <w:r>
        <w:rPr>
          <w:b/>
        </w:rPr>
        <w:t xml:space="preserve">202</w:t>
      </w:r>
      <w:r>
        <w:rPr>
          <w:b/>
        </w:rPr>
        <w:t xml:space="preserve">7</w:t>
      </w:r>
      <w:r>
        <w:rPr>
          <w:b/>
        </w:rPr>
        <w:t xml:space="preserve"> </w:t>
      </w:r>
      <w:r>
        <w:rPr>
          <w:b/>
        </w:rPr>
        <w:t xml:space="preserve">годов,</w:t>
      </w:r>
      <w:r>
        <w:rPr>
          <w:b/>
        </w:rPr>
        <w:t xml:space="preserve"> </w:t>
      </w:r>
      <w:r>
        <w:rPr>
          <w:b/>
        </w:rPr>
        <w:br w:type="textWrapping" w:clear="all"/>
        <w:t xml:space="preserve">значений</w:t>
      </w:r>
      <w:r>
        <w:rPr>
          <w:b/>
        </w:rPr>
        <w:t xml:space="preserve"> </w:t>
      </w:r>
      <w:r>
        <w:rPr>
          <w:b/>
        </w:rPr>
        <w:t xml:space="preserve">натуральных</w:t>
      </w:r>
      <w:r>
        <w:rPr>
          <w:b/>
        </w:rPr>
        <w:t xml:space="preserve"> </w:t>
      </w:r>
      <w:r>
        <w:rPr>
          <w:b/>
        </w:rPr>
        <w:t xml:space="preserve">норм,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используемых</w:t>
      </w:r>
      <w:r>
        <w:rPr>
          <w:b/>
        </w:rPr>
        <w:t xml:space="preserve"> </w:t>
      </w:r>
      <w:r>
        <w:rPr>
          <w:b/>
        </w:rPr>
        <w:t xml:space="preserve">при</w:t>
      </w:r>
      <w:r>
        <w:rPr>
          <w:b/>
        </w:rPr>
        <w:t xml:space="preserve"> </w:t>
      </w:r>
      <w:r>
        <w:rPr>
          <w:b/>
        </w:rPr>
        <w:t xml:space="preserve">определении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базовых</w:t>
      </w:r>
      <w:r>
        <w:rPr>
          <w:b/>
        </w:rPr>
        <w:t xml:space="preserve"> </w:t>
      </w:r>
      <w:r>
        <w:rPr>
          <w:b/>
        </w:rPr>
        <w:t xml:space="preserve">нормативов</w:t>
      </w:r>
      <w:r>
        <w:rPr>
          <w:b/>
        </w:rPr>
        <w:t xml:space="preserve"> </w:t>
      </w:r>
      <w:r>
        <w:rPr>
          <w:b/>
        </w:rPr>
        <w:t xml:space="preserve">затрат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на</w:t>
      </w:r>
      <w:r>
        <w:rPr>
          <w:b/>
        </w:rPr>
        <w:t xml:space="preserve"> </w:t>
      </w:r>
      <w:r>
        <w:rPr>
          <w:b/>
        </w:rPr>
        <w:t xml:space="preserve">оказание</w:t>
      </w:r>
      <w:r>
        <w:rPr>
          <w:b/>
        </w:rPr>
        <w:t xml:space="preserve"> </w:t>
      </w:r>
      <w:r>
        <w:rPr>
          <w:b/>
        </w:rPr>
        <w:t xml:space="preserve">муниципальной</w:t>
      </w:r>
      <w:r>
        <w:rPr>
          <w:b/>
        </w:rPr>
        <w:t xml:space="preserve"> </w:t>
      </w:r>
      <w:r>
        <w:rPr>
          <w:b/>
        </w:rPr>
        <w:t xml:space="preserve">услуги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по</w:t>
      </w:r>
      <w:r>
        <w:rPr>
          <w:b/>
        </w:rPr>
        <w:t xml:space="preserve"> </w:t>
      </w:r>
      <w:r>
        <w:rPr>
          <w:b/>
        </w:rPr>
        <w:t xml:space="preserve">реализации</w:t>
      </w:r>
      <w:r>
        <w:rPr>
          <w:b/>
        </w:rPr>
        <w:t xml:space="preserve"> </w:t>
      </w:r>
      <w:r>
        <w:rPr>
          <w:b/>
        </w:rPr>
        <w:t xml:space="preserve">дополнительных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общеразвивающих</w:t>
      </w:r>
      <w:r>
        <w:rPr>
          <w:b/>
        </w:rPr>
        <w:t xml:space="preserve"> </w:t>
      </w:r>
      <w:r>
        <w:rPr>
          <w:b/>
        </w:rPr>
        <w:t xml:space="preserve">программ,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отраслевых</w:t>
      </w:r>
      <w:r>
        <w:rPr>
          <w:b/>
        </w:rPr>
        <w:t xml:space="preserve"> </w:t>
      </w:r>
      <w:r>
        <w:rPr>
          <w:b/>
        </w:rPr>
        <w:t xml:space="preserve">корректирующих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коэффициентов</w:t>
      </w:r>
      <w:r>
        <w:rPr>
          <w:b/>
        </w:rPr>
        <w:t xml:space="preserve"> </w:t>
      </w:r>
      <w:r>
        <w:rPr>
          <w:b/>
        </w:rPr>
        <w:t xml:space="preserve">к</w:t>
      </w:r>
      <w:r>
        <w:rPr>
          <w:b/>
        </w:rPr>
        <w:t xml:space="preserve"> </w:t>
      </w:r>
      <w:r>
        <w:rPr>
          <w:b/>
        </w:rPr>
        <w:t xml:space="preserve">базовому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нормативу</w:t>
      </w:r>
      <w:r>
        <w:rPr>
          <w:b/>
        </w:rPr>
        <w:t xml:space="preserve"> </w:t>
      </w:r>
      <w:r>
        <w:rPr>
          <w:b/>
        </w:rPr>
        <w:t xml:space="preserve">затрат</w:t>
      </w:r>
      <w:r>
        <w:rPr>
          <w:b/>
        </w:rPr>
        <w:t xml:space="preserve"> </w:t>
      </w:r>
      <w:r>
        <w:rPr>
          <w:b/>
        </w:rPr>
        <w:t xml:space="preserve">на</w:t>
      </w:r>
      <w:r>
        <w:rPr>
          <w:b/>
        </w:rPr>
        <w:t xml:space="preserve"> </w:t>
      </w:r>
      <w:r>
        <w:rPr>
          <w:b/>
        </w:rPr>
        <w:t xml:space="preserve">оказание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муниципальной</w:t>
      </w:r>
      <w:r>
        <w:rPr>
          <w:b/>
        </w:rPr>
        <w:t xml:space="preserve"> </w:t>
      </w:r>
      <w:r>
        <w:rPr>
          <w:b/>
        </w:rPr>
        <w:t xml:space="preserve">услуги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по</w:t>
      </w:r>
      <w:r>
        <w:rPr>
          <w:b/>
        </w:rPr>
        <w:t xml:space="preserve"> </w:t>
      </w:r>
      <w:r>
        <w:rPr>
          <w:b/>
        </w:rPr>
        <w:t xml:space="preserve">реализации</w:t>
      </w:r>
      <w:r>
        <w:rPr>
          <w:b/>
        </w:rPr>
        <w:t xml:space="preserve"> </w:t>
      </w:r>
      <w:r>
        <w:rPr>
          <w:b/>
        </w:rPr>
        <w:t xml:space="preserve">дополнительных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общеразвивающих</w:t>
      </w:r>
      <w:r>
        <w:rPr>
          <w:b/>
        </w:rPr>
        <w:t xml:space="preserve"> </w:t>
      </w:r>
      <w:r>
        <w:rPr>
          <w:b/>
        </w:rPr>
        <w:t xml:space="preserve">программ</w:t>
      </w:r>
      <w:r>
        <w:rPr>
          <w:b/>
        </w:rPr>
        <w:t xml:space="preserve">»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649"/>
        <w:ind w:right="482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right="482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едеральными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принципах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273-ФЗ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502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нансового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(выполнение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2016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665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затрат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общеразвивающих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pacing w:val="-2"/>
          <w:sz w:val="28"/>
          <w:szCs w:val="28"/>
        </w:rPr>
        <w:t xml:space="preserve">и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нормативных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затрат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на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содержание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муниципального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имущества,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уплату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налогов</w:t>
      </w:r>
      <w:r>
        <w:rPr>
          <w:spacing w:val="-2"/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4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размер нормативных затрат на содержание муниципального имущества, уплату налогов на 2025 год и плановый период 2026 и 2027 годов, утвержденный постановлением администрации города Перми от 18</w:t>
      </w:r>
      <w:r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960 «Об утверждении размера нормативных затрат на оказание муниципальной услуги по реализации дополнительных общеразвивающих программ и нормативных затрат на содержание муниципального имущества, упла</w:t>
      </w:r>
      <w:r>
        <w:rPr>
          <w:sz w:val="28"/>
          <w:szCs w:val="28"/>
        </w:rPr>
        <w:t xml:space="preserve">ту налогов на 2025 год и плановый период 2026 и 2027 годов, значений натуральных норм, используемых при определении базовых нормативов затрат на оказание муниципальной услуги по реализации дополнительных общеразвивающих программ, отраслевых корректирующих </w:t>
      </w:r>
      <w:r>
        <w:rPr>
          <w:sz w:val="28"/>
          <w:szCs w:val="28"/>
        </w:rPr>
        <w:t xml:space="preserve">коэффициентов к базовому нормативу затрат на оказание муниципальной услуги по реализации дополнительных общеразвивающих программ»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изложив в редакции согласно приложению к настоящему постановлению.</w:t>
      </w:r>
      <w:r>
        <w:rPr>
          <w:sz w:val="28"/>
          <w:szCs w:val="28"/>
        </w:rPr>
      </w:r>
    </w:p>
    <w:p>
      <w:pPr>
        <w:pStyle w:val="64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 не ранее дня официального обнародования посредством официального опубликования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pStyle w:val="64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pStyle w:val="64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исполнением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настоящего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возложить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 w:type="textWrapping" w:clear="all"/>
        <w:t xml:space="preserve">на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заместителя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главы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Перми</w:t>
      </w:r>
      <w:r>
        <w:rPr>
          <w:bCs/>
          <w:sz w:val="28"/>
          <w:szCs w:val="28"/>
        </w:rPr>
        <w:t xml:space="preserve"> Мальцеву Е.Д. </w:t>
      </w:r>
      <w:r>
        <w:rPr>
          <w:bCs/>
          <w:sz w:val="28"/>
          <w:szCs w:val="28"/>
        </w:rPr>
      </w:r>
    </w:p>
    <w:p>
      <w:pPr>
        <w:pStyle w:val="64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9"/>
        <w:ind w:firstLine="709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649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  <w:lang w:val="en-US"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val="en-US" w:eastAsia="en-US"/>
        </w:rPr>
        <w:t xml:space="preserve"> города Перми</w:t>
      </w:r>
      <w:r>
        <w:rPr>
          <w:sz w:val="28"/>
          <w:szCs w:val="28"/>
          <w:lang w:eastAsia="en-US"/>
        </w:rPr>
        <w:t xml:space="preserve">                                </w:t>
      </w:r>
      <w:r>
        <w:rPr>
          <w:sz w:val="28"/>
          <w:szCs w:val="28"/>
          <w:lang w:eastAsia="en-US"/>
        </w:rPr>
        <w:t xml:space="preserve">                           </w:t>
      </w:r>
      <w:r>
        <w:rPr>
          <w:sz w:val="28"/>
          <w:szCs w:val="28"/>
          <w:lang w:eastAsia="en-US"/>
        </w:rPr>
        <w:t xml:space="preserve">      </w:t>
      </w:r>
      <w:r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  <w:lang w:eastAsia="en-US"/>
        </w:rPr>
        <w:t xml:space="preserve">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tabs>
          <w:tab w:val="left" w:pos="8080" w:leader="none"/>
        </w:tabs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left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</w:r>
    </w:p>
    <w:p>
      <w:pPr>
        <w:pStyle w:val="649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29.11.2024 № 1146</w:t>
      </w:r>
      <w:r>
        <w:rPr>
          <w:sz w:val="28"/>
          <w:szCs w:val="28"/>
        </w:rPr>
      </w:r>
    </w:p>
    <w:p>
      <w:pPr>
        <w:pStyle w:val="64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нормативных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затрат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содержание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имущества,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уплату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налогов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2025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год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плановый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период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2026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2027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годов</w:t>
      </w:r>
      <w:r>
        <w:rPr>
          <w:b/>
          <w:bCs/>
          <w:sz w:val="28"/>
          <w:szCs w:val="28"/>
        </w:rPr>
      </w:r>
    </w:p>
    <w:p>
      <w:pPr>
        <w:pStyle w:val="64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7"/>
        <w:gridCol w:w="3990"/>
        <w:gridCol w:w="1868"/>
        <w:gridCol w:w="1868"/>
        <w:gridCol w:w="186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pct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9" w:type="pct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затрат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6" w:type="pct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руб.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pct"/>
            <w:vAlign w:val="top"/>
            <w:vMerge w:val="continue"/>
            <w:textDirection w:val="lrTb"/>
            <w:noWrap w:val="false"/>
          </w:tcPr>
          <w:p>
            <w:pPr>
              <w:pStyle w:val="6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9" w:type="pct"/>
            <w:vAlign w:val="top"/>
            <w:vMerge w:val="continue"/>
            <w:textDirection w:val="lrTb"/>
            <w:noWrap w:val="false"/>
          </w:tcPr>
          <w:p>
            <w:pPr>
              <w:pStyle w:val="6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2" w:type="pct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2" w:type="pct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2" w:type="pct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pct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9" w:type="pct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2" w:type="pct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2" w:type="pct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2" w:type="pct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pct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9" w:type="pct"/>
            <w:vAlign w:val="top"/>
            <w:textDirection w:val="lrTb"/>
            <w:noWrap w:val="false"/>
          </w:tcPr>
          <w:p>
            <w:pPr>
              <w:pStyle w:val="6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содержание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 w:type="textWrapping" w:clear="all"/>
              <w:t xml:space="preserve">муниципального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имущества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2" w:type="pct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11 533 319,37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2" w:type="pct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11 533 319,37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2" w:type="pct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11 533 319,37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2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pct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9" w:type="pct"/>
            <w:vAlign w:val="top"/>
            <w:textDirection w:val="lrTb"/>
            <w:noWrap w:val="false"/>
          </w:tcPr>
          <w:p>
            <w:pPr>
              <w:pStyle w:val="6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уплату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налогов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2" w:type="pct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7 516 553,93</w:t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2" w:type="pct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7 516 553,93</w:t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2" w:type="pct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7 516 553,93</w:t>
            </w:r>
            <w:r>
              <w:rPr>
                <w:sz w:val="28"/>
              </w:rPr>
            </w:r>
          </w:p>
        </w:tc>
      </w:tr>
    </w:tbl>
    <w:sectPr>
      <w:headerReference w:type="first" r:id="rId10"/>
      <w:footnotePr/>
      <w:endnotePr/>
      <w:type w:val="nextPage"/>
      <w:pgSz w:w="11900" w:h="16820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6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9"/>
    <w:next w:val="64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9"/>
    <w:next w:val="64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9"/>
    <w:next w:val="64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9"/>
    <w:next w:val="64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9"/>
    <w:next w:val="64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9"/>
    <w:next w:val="64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9"/>
    <w:next w:val="64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9"/>
    <w:next w:val="64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9"/>
    <w:next w:val="64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9"/>
    <w:next w:val="64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9"/>
    <w:next w:val="64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9"/>
    <w:next w:val="64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9"/>
    <w:next w:val="64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9"/>
    <w:next w:val="6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9"/>
    <w:next w:val="64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9"/>
    <w:next w:val="64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9"/>
    <w:next w:val="64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9"/>
    <w:next w:val="64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9"/>
    <w:next w:val="64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9"/>
    <w:next w:val="64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9"/>
    <w:next w:val="64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9"/>
    <w:next w:val="64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9"/>
    <w:next w:val="64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9"/>
    <w:next w:val="649"/>
    <w:uiPriority w:val="99"/>
    <w:unhideWhenUsed/>
    <w:pPr>
      <w:spacing w:after="0" w:afterAutospacing="0"/>
    </w:pPr>
  </w:style>
  <w:style w:type="paragraph" w:styleId="649" w:default="1">
    <w:name w:val="Normal"/>
    <w:next w:val="649"/>
    <w:link w:val="649"/>
    <w:qFormat/>
    <w:rPr>
      <w:lang w:val="ru-RU" w:eastAsia="ru-RU" w:bidi="ar-SA"/>
    </w:rPr>
  </w:style>
  <w:style w:type="paragraph" w:styleId="650">
    <w:name w:val="Заголовок 1"/>
    <w:basedOn w:val="649"/>
    <w:next w:val="649"/>
    <w:link w:val="649"/>
    <w:qFormat/>
    <w:pPr>
      <w:ind w:right="-1" w:firstLine="709"/>
      <w:jc w:val="both"/>
      <w:keepNext/>
      <w:outlineLvl w:val="0"/>
    </w:pPr>
    <w:rPr>
      <w:sz w:val="24"/>
    </w:rPr>
  </w:style>
  <w:style w:type="paragraph" w:styleId="651">
    <w:name w:val="Заголовок 2"/>
    <w:basedOn w:val="649"/>
    <w:next w:val="649"/>
    <w:link w:val="649"/>
    <w:qFormat/>
    <w:pPr>
      <w:ind w:right="-1"/>
      <w:jc w:val="both"/>
      <w:keepNext/>
      <w:outlineLvl w:val="1"/>
    </w:pPr>
    <w:rPr>
      <w:sz w:val="24"/>
    </w:rPr>
  </w:style>
  <w:style w:type="character" w:styleId="652">
    <w:name w:val="Основной шрифт абзаца"/>
    <w:next w:val="652"/>
    <w:link w:val="649"/>
    <w:uiPriority w:val="1"/>
    <w:unhideWhenUsed/>
  </w:style>
  <w:style w:type="table" w:styleId="653">
    <w:name w:val="Обычная таблица"/>
    <w:next w:val="653"/>
    <w:link w:val="649"/>
    <w:uiPriority w:val="99"/>
    <w:semiHidden/>
    <w:unhideWhenUsed/>
    <w:tblPr/>
  </w:style>
  <w:style w:type="numbering" w:styleId="654">
    <w:name w:val="Нет списка"/>
    <w:next w:val="654"/>
    <w:link w:val="649"/>
    <w:uiPriority w:val="99"/>
    <w:semiHidden/>
    <w:unhideWhenUsed/>
  </w:style>
  <w:style w:type="paragraph" w:styleId="655">
    <w:name w:val="Название объекта"/>
    <w:basedOn w:val="649"/>
    <w:next w:val="649"/>
    <w:link w:val="64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56">
    <w:name w:val="Основной текст"/>
    <w:basedOn w:val="649"/>
    <w:next w:val="656"/>
    <w:link w:val="665"/>
    <w:pPr>
      <w:ind w:right="3117"/>
    </w:pPr>
    <w:rPr>
      <w:rFonts w:ascii="Courier New" w:hAnsi="Courier New"/>
      <w:sz w:val="26"/>
      <w:lang w:val="en-US" w:eastAsia="en-US"/>
    </w:rPr>
  </w:style>
  <w:style w:type="paragraph" w:styleId="657">
    <w:name w:val="Основной текст с отступом"/>
    <w:basedOn w:val="649"/>
    <w:next w:val="657"/>
    <w:link w:val="649"/>
    <w:pPr>
      <w:ind w:right="-1"/>
      <w:jc w:val="both"/>
    </w:pPr>
    <w:rPr>
      <w:sz w:val="26"/>
    </w:rPr>
  </w:style>
  <w:style w:type="paragraph" w:styleId="658">
    <w:name w:val="Нижний колонтитул"/>
    <w:basedOn w:val="649"/>
    <w:next w:val="658"/>
    <w:link w:val="649"/>
    <w:pPr>
      <w:tabs>
        <w:tab w:val="center" w:pos="4153" w:leader="none"/>
        <w:tab w:val="right" w:pos="8306" w:leader="none"/>
      </w:tabs>
    </w:pPr>
  </w:style>
  <w:style w:type="character" w:styleId="659">
    <w:name w:val="Номер страницы"/>
    <w:basedOn w:val="652"/>
    <w:next w:val="659"/>
    <w:link w:val="649"/>
  </w:style>
  <w:style w:type="paragraph" w:styleId="660">
    <w:name w:val="Верхний колонтитул"/>
    <w:basedOn w:val="649"/>
    <w:next w:val="660"/>
    <w:link w:val="663"/>
    <w:uiPriority w:val="99"/>
    <w:pPr>
      <w:tabs>
        <w:tab w:val="center" w:pos="4153" w:leader="none"/>
        <w:tab w:val="right" w:pos="8306" w:leader="none"/>
      </w:tabs>
    </w:pPr>
  </w:style>
  <w:style w:type="paragraph" w:styleId="661">
    <w:name w:val="Текст выноски"/>
    <w:basedOn w:val="649"/>
    <w:next w:val="661"/>
    <w:link w:val="662"/>
    <w:rPr>
      <w:rFonts w:ascii="Segoe UI" w:hAnsi="Segoe UI"/>
      <w:sz w:val="18"/>
      <w:szCs w:val="18"/>
      <w:lang w:val="en-US" w:eastAsia="en-US"/>
    </w:rPr>
  </w:style>
  <w:style w:type="character" w:styleId="662">
    <w:name w:val="Текст выноски Знак"/>
    <w:next w:val="662"/>
    <w:link w:val="661"/>
    <w:rPr>
      <w:rFonts w:ascii="Segoe UI" w:hAnsi="Segoe UI" w:cs="Segoe UI"/>
      <w:sz w:val="18"/>
      <w:szCs w:val="18"/>
    </w:rPr>
  </w:style>
  <w:style w:type="character" w:styleId="663">
    <w:name w:val="Верхний колонтитул Знак"/>
    <w:next w:val="663"/>
    <w:link w:val="660"/>
    <w:uiPriority w:val="99"/>
  </w:style>
  <w:style w:type="paragraph" w:styleId="664">
    <w:name w:val="Форма"/>
    <w:next w:val="664"/>
    <w:link w:val="649"/>
    <w:rPr>
      <w:sz w:val="28"/>
      <w:szCs w:val="28"/>
      <w:lang w:val="ru-RU" w:eastAsia="ru-RU" w:bidi="ar-SA"/>
    </w:rPr>
  </w:style>
  <w:style w:type="character" w:styleId="665">
    <w:name w:val="Основной текст Знак"/>
    <w:next w:val="665"/>
    <w:link w:val="656"/>
    <w:rPr>
      <w:rFonts w:ascii="Courier New" w:hAnsi="Courier New"/>
      <w:sz w:val="26"/>
    </w:rPr>
  </w:style>
  <w:style w:type="paragraph" w:styleId="666">
    <w:name w:val="ConsPlusTitle"/>
    <w:next w:val="666"/>
    <w:link w:val="649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table" w:styleId="667">
    <w:name w:val="Сетка таблицы"/>
    <w:basedOn w:val="653"/>
    <w:next w:val="667"/>
    <w:link w:val="649"/>
    <w:tblPr/>
  </w:style>
  <w:style w:type="paragraph" w:styleId="668">
    <w:name w:val="Обычный (веб)"/>
    <w:basedOn w:val="649"/>
    <w:next w:val="668"/>
    <w:link w:val="649"/>
    <w:semiHidden/>
    <w:unhideWhenUsed/>
    <w:rPr>
      <w:sz w:val="24"/>
      <w:szCs w:val="24"/>
    </w:rPr>
  </w:style>
  <w:style w:type="character" w:styleId="1699" w:default="1">
    <w:name w:val="Default Paragraph Font"/>
    <w:uiPriority w:val="1"/>
    <w:semiHidden/>
    <w:unhideWhenUsed/>
  </w:style>
  <w:style w:type="numbering" w:styleId="1700" w:default="1">
    <w:name w:val="No List"/>
    <w:uiPriority w:val="99"/>
    <w:semiHidden/>
    <w:unhideWhenUsed/>
  </w:style>
  <w:style w:type="table" w:styleId="17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10</cp:revision>
  <dcterms:created xsi:type="dcterms:W3CDTF">2024-10-14T17:06:00Z</dcterms:created>
  <dcterms:modified xsi:type="dcterms:W3CDTF">2024-11-29T05:05:02Z</dcterms:modified>
  <cp:version>983040</cp:version>
</cp:coreProperties>
</file>