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spacing w:line="240" w:lineRule="exact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1151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1151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Об утверждении Правил </w:t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организации и осуществления </w:t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туризма, в том числе обеспечения </w:t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безопасности туризма на особо </w:t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охраняемых природных территориях </w:t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8"/>
        </w:rPr>
        <w:t xml:space="preserve">местного значения города Перми</w:t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В соответствии с Федеральными законами от 14 марта 1995 г. № 33-ФЗ </w:t>
      </w:r>
      <w:r>
        <w:rPr>
          <w:rFonts w:ascii="Tempora LGC Uni" w:hAnsi="Tempora LGC Uni" w:eastAsia="Tempora LGC Uni" w:cs="Tempora LGC Uni"/>
          <w:sz w:val="28"/>
        </w:rPr>
        <w:br w:type="textWrapping" w:clear="all"/>
        <w:t xml:space="preserve">«Об особо охраняемых природных территориях»,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21 декабря </w:t>
      </w:r>
      <w:r>
        <w:rPr>
          <w:rFonts w:ascii="Tempora LGC Uni" w:hAnsi="Tempora LGC Uni" w:eastAsia="Tempora LGC Uni" w:cs="Tempora LGC Uni"/>
          <w:sz w:val="28"/>
        </w:rPr>
        <w:br/>
      </w:r>
      <w:r>
        <w:rPr>
          <w:rFonts w:ascii="Tempora LGC Uni" w:hAnsi="Tempora LGC Uni" w:eastAsia="Tempora LGC Uni" w:cs="Tempora LGC Uni"/>
          <w:sz w:val="28"/>
        </w:rPr>
        <w:t xml:space="preserve">2023 г.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</w:t>
      </w:r>
      <w:r>
        <w:rPr>
          <w:rFonts w:ascii="Tempora LGC Uni" w:hAnsi="Tempora LGC Uni" w:eastAsia="Tempora LGC Uni" w:cs="Tempora LGC Uni"/>
          <w:sz w:val="28"/>
        </w:rPr>
        <w:t xml:space="preserve">иториях регионального и местного значения», решением Пермской городской Думы от 28 февраля 2023 г. № 32 «Об утверждении Порядка создания, изменения границ, реорганизации особо охраняемых природных территорий местного значения города Перми и управления ими»</w:t>
      </w:r>
      <w:r>
        <w:rPr>
          <w:rFonts w:ascii="Tempora LGC Uni" w:hAnsi="Tempora LGC Uni" w:cs="Tempora LGC Uni"/>
          <w:sz w:val="28"/>
        </w:rPr>
      </w:r>
    </w:p>
    <w:p>
      <w:pPr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администрация города Перми ПОСТАНОВЛЯЕТ:</w:t>
      </w:r>
      <w:r>
        <w:rPr>
          <w:rFonts w:ascii="Tempora LGC Uni" w:hAnsi="Tempora LGC Uni" w:cs="Tempora LGC Uni"/>
          <w:sz w:val="28"/>
        </w:rPr>
      </w:r>
    </w:p>
    <w:p>
      <w:pPr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1. Утвердить прилагаемые Правила организации и осуществления туризма, </w:t>
      </w:r>
      <w:r>
        <w:rPr>
          <w:rFonts w:ascii="Tempora LGC Uni" w:hAnsi="Tempora LGC Uni" w:eastAsia="Tempora LGC Uni" w:cs="Tempora LGC Uni"/>
          <w:sz w:val="28"/>
        </w:rPr>
        <w:br/>
      </w:r>
      <w:r>
        <w:rPr>
          <w:rFonts w:ascii="Tempora LGC Uni" w:hAnsi="Tempora LGC Uni" w:eastAsia="Tempora LGC Uni" w:cs="Tempora LGC Uni"/>
          <w:sz w:val="28"/>
        </w:rPr>
        <w:t xml:space="preserve">в том числе обеспечения безопасности туризма на особо охраняемых природных территориях местного значения города Перми.</w:t>
      </w:r>
      <w:r>
        <w:rPr>
          <w:rFonts w:ascii="Tempora LGC Uni" w:hAnsi="Tempora LGC Uni" w:cs="Tempora LGC Uni"/>
          <w:sz w:val="28"/>
        </w:rPr>
      </w:r>
    </w:p>
    <w:p>
      <w:pPr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2. Настоящее постановление вс</w:t>
      </w:r>
      <w:r>
        <w:rPr>
          <w:rFonts w:ascii="Tempora LGC Uni" w:hAnsi="Tempora LGC Uni" w:eastAsia="Tempora LGC Uni" w:cs="Tempora LGC Uni"/>
          <w:sz w:val="28"/>
        </w:rPr>
        <w:t xml:space="preserve">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действует до 01 сентября 2030 г.</w:t>
      </w:r>
      <w:r>
        <w:rPr>
          <w:rFonts w:ascii="Tempora LGC Uni" w:hAnsi="Tempora LGC Uni" w:cs="Tempora LGC Uni"/>
          <w:sz w:val="28"/>
        </w:rPr>
      </w:r>
    </w:p>
    <w:p>
      <w:pPr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3. Управлению по общим вопр</w:t>
      </w:r>
      <w:r>
        <w:rPr>
          <w:rFonts w:ascii="Tempora LGC Uni" w:hAnsi="Tempora LGC Uni" w:eastAsia="Tempora LGC Uni" w:cs="Tempora LGC Uni"/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empora LGC Uni" w:hAnsi="Tempora LGC Uni" w:cs="Tempora LGC Uni"/>
          <w:sz w:val="28"/>
        </w:rPr>
      </w:r>
    </w:p>
    <w:p>
      <w:pPr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empora LGC Uni" w:hAnsi="Tempora LGC Uni" w:cs="Tempora LGC Uni"/>
          <w:sz w:val="28"/>
        </w:rPr>
      </w:r>
    </w:p>
    <w:p>
      <w:pPr>
        <w:ind w:firstLine="720"/>
        <w:jc w:val="both"/>
        <w:rPr>
          <w:rFonts w:ascii="Tempora LGC Uni" w:hAnsi="Tempora LGC Uni" w:eastAsia="Tempora LGC Uni" w:cs="Tempora LGC Uni"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5. Контроль за исполнением настоящего постановления возложить </w:t>
      </w:r>
      <w:r>
        <w:rPr>
          <w:rFonts w:ascii="Tempora LGC Uni" w:hAnsi="Tempora LGC Uni" w:eastAsia="Tempora LGC Uni" w:cs="Tempora LGC Uni"/>
          <w:sz w:val="28"/>
        </w:rPr>
        <w:br w:type="textWrapping" w:clear="all"/>
        <w:t xml:space="preserve">на первого заместителя главы администрации города Перми Андрианову О.Н.</w:t>
      </w:r>
      <w:r>
        <w:rPr>
          <w:rFonts w:ascii="Tempora LGC Uni" w:hAnsi="Tempora LGC Uni" w:eastAsia="Tempora LGC Uni" w:cs="Tempora LGC Uni"/>
          <w:sz w:val="28"/>
          <w:szCs w:val="28"/>
        </w:rPr>
      </w:r>
    </w:p>
    <w:p>
      <w:pPr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Глава города Перми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Tempora LGC Uni" w:hAnsi="Tempora LGC Uni" w:eastAsia="Tempora LGC Uni" w:cs="Tempora LGC Uni"/>
          <w:sz w:val="28"/>
        </w:rPr>
        <w:t xml:space="preserve">       Э.О. Соснин</w:t>
      </w:r>
      <w:r>
        <w:rPr>
          <w:rFonts w:ascii="Tempora LGC Uni" w:hAnsi="Tempora LGC Uni" w:cs="Tempora LGC Uni"/>
          <w:sz w:val="28"/>
        </w:rPr>
      </w:r>
    </w:p>
    <w:p>
      <w:pPr>
        <w:ind w:left="5670"/>
        <w:jc w:val="both"/>
        <w:spacing w:line="240" w:lineRule="exact"/>
        <w:rPr>
          <w:rFonts w:ascii="Tempora LGC Uni" w:hAnsi="Tempora LGC Uni" w:cs="Tempora LGC Uni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empora LGC Uni" w:hAnsi="Tempora LGC Uni" w:cs="Tempora LGC Uni"/>
          <w:sz w:val="28"/>
          <w:szCs w:val="28"/>
        </w:rPr>
      </w:r>
      <w:r>
        <w:rPr>
          <w:rFonts w:ascii="Tempora LGC Uni" w:hAnsi="Tempora LGC Uni" w:cs="Tempora LGC Uni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  <w:szCs w:val="28"/>
        </w:rPr>
        <w:t xml:space="preserve">УТВЕРЖДЕНЫ</w:t>
      </w:r>
      <w:r>
        <w:rPr>
          <w:rFonts w:ascii="Tempora LGC Uni" w:hAnsi="Tempora LGC Uni" w:cs="Tempora LGC Uni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  <w:szCs w:val="28"/>
        </w:rPr>
        <w:t xml:space="preserve">постановлением администрации </w:t>
      </w:r>
      <w:r>
        <w:rPr>
          <w:rFonts w:ascii="Tempora LGC Uni" w:hAnsi="Tempora LGC Uni" w:cs="Tempora LGC Uni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  <w:szCs w:val="28"/>
        </w:rPr>
        <w:t xml:space="preserve">города Перми</w:t>
      </w:r>
      <w:r>
        <w:rPr>
          <w:rFonts w:ascii="Tempora LGC Uni" w:hAnsi="Tempora LGC Uni" w:cs="Tempora LGC Uni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  <w:szCs w:val="28"/>
        </w:rPr>
        <w:t xml:space="preserve">от 29.11.2024 № 1151</w:t>
      </w:r>
      <w:r>
        <w:rPr>
          <w:rFonts w:ascii="Tempora LGC Uni" w:hAnsi="Tempora LGC Uni" w:cs="Tempora LGC Un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rFonts w:ascii="Tempora LGC Uni" w:hAnsi="Tempora LGC Uni" w:cs="Tempora LGC Uni"/>
          <w:b/>
          <w:sz w:val="28"/>
        </w:rPr>
      </w:pPr>
      <w:r>
        <w:rPr>
          <w:rFonts w:ascii="Tempora LGC Uni" w:hAnsi="Tempora LGC Uni" w:eastAsia="Tempora LGC Uni" w:cs="Tempora LGC Uni"/>
          <w:b/>
          <w:sz w:val="28"/>
        </w:rPr>
        <w:t xml:space="preserve">ПРАВИЛА</w:t>
      </w:r>
      <w:r>
        <w:rPr>
          <w:rFonts w:ascii="Tempora LGC Uni" w:hAnsi="Tempora LGC Uni" w:cs="Tempora LGC Uni"/>
          <w:b/>
          <w:sz w:val="28"/>
        </w:rPr>
      </w:r>
    </w:p>
    <w:p>
      <w:pPr>
        <w:jc w:val="center"/>
        <w:spacing w:line="240" w:lineRule="exact"/>
        <w:rPr>
          <w:rFonts w:ascii="Tempora LGC Uni" w:hAnsi="Tempora LGC Uni" w:cs="Tempora LGC Uni"/>
          <w:b/>
          <w:sz w:val="28"/>
        </w:rPr>
      </w:pPr>
      <w:r>
        <w:rPr>
          <w:rFonts w:ascii="Tempora LGC Uni" w:hAnsi="Tempora LGC Uni" w:eastAsia="Tempora LGC Uni" w:cs="Tempora LGC Uni"/>
          <w:b/>
          <w:sz w:val="28"/>
        </w:rPr>
        <w:t xml:space="preserve">организации и осуществления туризма, в том числе обеспечения </w:t>
      </w:r>
      <w:r>
        <w:rPr>
          <w:rFonts w:ascii="Tempora LGC Uni" w:hAnsi="Tempora LGC Uni" w:eastAsia="Tempora LGC Uni" w:cs="Tempora LGC Uni"/>
          <w:b/>
          <w:sz w:val="28"/>
        </w:rPr>
        <w:br w:type="textWrapping" w:clear="all"/>
        <w:t xml:space="preserve">безопасности туризма на особо охраняемых природных территориях </w:t>
      </w:r>
      <w:r>
        <w:rPr>
          <w:rFonts w:ascii="Tempora LGC Uni" w:hAnsi="Tempora LGC Uni" w:eastAsia="Tempora LGC Uni" w:cs="Tempora LGC Uni"/>
          <w:b/>
          <w:sz w:val="28"/>
        </w:rPr>
        <w:br w:type="textWrapping" w:clear="all"/>
        <w:t xml:space="preserve">местного значения города Перми</w:t>
      </w:r>
      <w:r>
        <w:rPr>
          <w:rFonts w:ascii="Tempora LGC Uni" w:hAnsi="Tempora LGC Uni" w:cs="Tempora LGC Uni"/>
          <w:b/>
          <w:sz w:val="28"/>
        </w:rPr>
      </w:r>
    </w:p>
    <w:p>
      <w:pPr>
        <w:contextualSpacing/>
        <w:rPr>
          <w:rFonts w:ascii="Tempora LGC Uni" w:hAnsi="Tempora LGC Uni" w:cs="Tempora LGC Uni"/>
          <w:b/>
          <w:sz w:val="28"/>
        </w:rPr>
      </w:pPr>
      <w:r>
        <w:rPr>
          <w:rFonts w:ascii="Tempora LGC Uni" w:hAnsi="Tempora LGC Uni" w:cs="Tempora LGC Uni"/>
          <w:b/>
          <w:sz w:val="28"/>
        </w:rPr>
      </w:r>
      <w:r>
        <w:rPr>
          <w:rFonts w:ascii="Tempora LGC Uni" w:hAnsi="Tempora LGC Uni" w:cs="Tempora LGC Uni"/>
          <w:b/>
          <w:sz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1. Настоящие Правила </w:t>
      </w:r>
      <w:r>
        <w:rPr>
          <w:rFonts w:ascii="Tempora LGC Uni" w:hAnsi="Tempora LGC Uni" w:eastAsia="Tempora LGC Uni" w:cs="Tempora LGC Uni"/>
          <w:sz w:val="28"/>
        </w:rPr>
        <w:t xml:space="preserve">организации и осуществления туризма, в том числе обеспечения безопасности туризма на особо охраняемых природных территориях местного значения города Перми,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 устанавливают порядок организации и осуществления туризма, в том числе обеспечения безопасности туризма на особо охраняемых природных территориях местного значения город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а Перми (далее – Правила, ООПТ)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2. При организации и осуществлении туризма на ООПТ учитываются основные критерии и особенности, установленные пунктом 2 статьи 5.2 Федерального закона от </w:t>
      </w:r>
      <w:r>
        <w:rPr>
          <w:rFonts w:ascii="Tempora LGC Uni" w:hAnsi="Tempora LGC Uni" w:eastAsia="Tempora LGC Uni" w:cs="Tempora LGC Uni"/>
          <w:sz w:val="28"/>
        </w:rPr>
        <w:t xml:space="preserve">14 марта 1995 г. № 33-ФЗ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 «Об особо охраняемых природных территориях».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3. Понятия, используемые в настоящих Правилах,</w:t>
      </w:r>
      <w:r>
        <w:rPr>
          <w:rFonts w:ascii="Tempora LGC Uni" w:hAnsi="Tempora LGC Uni" w:eastAsia="Tempora LGC Uni" w:cs="Tempora LGC Uni"/>
        </w:rPr>
        <w:t xml:space="preserve"> 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применяются в значениях, определенных постановление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м Правительства Российской Федерации от 21 декабря 2023 г.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значения».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4. Услуги в сфере организации туризма на ООПТ могут оказывать физические и юридические лица, осуществляющие туроператорскую и иную деятельность в соответствии с Федеральным законом от 24 ноября 1996 г. № 132-ФЗ 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br/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«Об основах туристской деятельности в Российской Федерации», а также юридические и физические лица, заключив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гражданско-правовой договор (контракт).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5. При организации и осуществлении туризма на ООПТ юридические лица, физические лица, оказывающие услуги в сфере организации туризма, а т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акже туристы, экскурсанты обязаны соблюдать требования законодательства в области охраны окружающей среды, в области обращения с отходами, в сфере охраны здоровья, в области обеспечения санитарно-эпидемиологического благополучия населения и законодательств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а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 Российской Федерации о пожарной безопасности 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br/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(в том числе при организации туристских стоянок), а также законодательства Российской Федерации об особо охраняемых природных территориях и требования муниципальных нормативных правовых актов города Перми в области охраны 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br/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и использования ООПТ, настоящих Правил.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6. В целях обеспечения безопасности туризма время, сроки, условия посещения, специально оборудованные для туризма места и маршруты определяются организаторами туризма с учетом погодных условий, ландшафта местности 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br/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и иных факторов, а также равномерного распределения рекреационной нагрузки.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7. Кино-, видео- и фотосъемки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ых процессов, любые преднамеренные манипуляции с объектами животного и растительного мира для обеспечения лучших условий кино-, видео- и фотосъемок (подгон или вспугивание объектов животного мира, изъятие из грунта объектов растительного мира) запрещаются.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Кино-, видео- и фотосъемки с использованием дополнительного навесного оборудования, 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квадрокоптеров-дронов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, софитов, све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товых экранов, другого оборудования и специального реквизита на ООПТ осуществляются по согласованию с функциональным органом администрации города Перми, осуществляющим функции управления в сфере экологии и природопользования (далее – функциональный орган).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8. Особенности посещения соответствующей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 ООПТ в рамках настоящих Правил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 в соответствии с пунктом 5 статьи 5.2 Федерального закона 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от </w:t>
      </w:r>
      <w:r>
        <w:rPr>
          <w:rFonts w:ascii="Tempora LGC Uni" w:hAnsi="Tempora LGC Uni" w:eastAsia="Tempora LGC Uni" w:cs="Tempora LGC Uni"/>
          <w:sz w:val="28"/>
        </w:rPr>
        <w:t xml:space="preserve">14 марта 1995 г. № 33-ФЗ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«Об особо охраняемых природных территор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иях»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 определяются Положением об ООПТ.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Особенности посещения ООПТ определяют совокупность требований 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br/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к нахождению на ООПТ, предъявляемых к туристам, экскурсантам, в соответствии с установленным для таких ООПТ режимом их особой охраны.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9. Функциональный орган, юридические лица, физические лица, оказывающие услуги в сфере организации туризма на ООПТ, должны довести до сведения туристов, экскурсантов особенности посещения ООПТ.</w:t>
      </w:r>
      <w:r>
        <w:rPr>
          <w:rFonts w:ascii="Tempora LGC Uni" w:hAnsi="Tempora LGC Uni" w:cs="Tempora LGC Uni"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10. Основными видами услуг в сфере организации туризма на ООПТ являются: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организация посещения визит-центров, смотровых площадок, оборудованных мест отдыха посетителей;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организация и проведение экскурсий;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услуги по предоставлению экскурсантам аттестованных экскурсоводов (гидов), гидов-переводчиков и инструкторов-проводников;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услуги по осуществлению кино-, видео- и фотосъемки;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услуги по благоустройству и уборке мест отдыха и размещения туристов, экскурсантов;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информационные, образовательные и консультационные услуги, в том числе по экологическому просвещению;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проведение событийных и массовых мероприятий, акций (ярмарок, фестивалей, конкурсов, выставок и прочих мероприятий);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прокат туристского снаряжения, спортивного инвентаря.</w:t>
      </w:r>
      <w:r>
        <w:rPr>
          <w:rFonts w:ascii="Tempora LGC Uni" w:hAnsi="Tempora LGC Uni" w:cs="Tempora LGC Uni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11. В целях обеспечения безопасности туризма на ООПТ в обязательном порядке проводится инструктаж с туристами, экскурсантами по требованиям </w:t>
      </w:r>
      <w:r>
        <w:rPr>
          <w:rFonts w:ascii="Tempora LGC Uni" w:hAnsi="Tempora LGC Uni" w:eastAsia="Tempora LGC Uni" w:cs="Tempora LGC Uni"/>
          <w:bCs/>
          <w:sz w:val="28"/>
          <w:szCs w:val="28"/>
        </w:rPr>
        <w:br/>
      </w:r>
      <w:r>
        <w:rPr>
          <w:rFonts w:ascii="Tempora LGC Uni" w:hAnsi="Tempora LGC Uni" w:eastAsia="Tempora LGC Uni" w:cs="Tempora LGC Uni"/>
          <w:bCs/>
          <w:sz w:val="28"/>
          <w:szCs w:val="28"/>
        </w:rPr>
        <w:t xml:space="preserve">и правилам поведения туристов, экскурсантов, предусмотренным особенностями посещения ООПТ.</w:t>
      </w:r>
      <w:r>
        <w:rPr>
          <w:rFonts w:ascii="Tempora LGC Uni" w:hAnsi="Tempora LGC Uni" w:cs="Tempora LGC Uni"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empora LGC Uni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</w:p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9"/>
    <w:link w:val="733"/>
    <w:uiPriority w:val="10"/>
    <w:rPr>
      <w:sz w:val="48"/>
      <w:szCs w:val="48"/>
    </w:rPr>
  </w:style>
  <w:style w:type="character" w:styleId="37">
    <w:name w:val="Subtitle Char"/>
    <w:basedOn w:val="719"/>
    <w:link w:val="735"/>
    <w:uiPriority w:val="11"/>
    <w:rPr>
      <w:sz w:val="24"/>
      <w:szCs w:val="24"/>
    </w:rPr>
  </w:style>
  <w:style w:type="character" w:styleId="39">
    <w:name w:val="Quote Char"/>
    <w:link w:val="737"/>
    <w:uiPriority w:val="29"/>
    <w:rPr>
      <w:i/>
    </w:rPr>
  </w:style>
  <w:style w:type="character" w:styleId="41">
    <w:name w:val="Intense Quote Char"/>
    <w:link w:val="739"/>
    <w:uiPriority w:val="30"/>
    <w:rPr>
      <w:i/>
    </w:rPr>
  </w:style>
  <w:style w:type="character" w:styleId="176">
    <w:name w:val="Footnote Text Char"/>
    <w:link w:val="874"/>
    <w:uiPriority w:val="99"/>
    <w:rPr>
      <w:sz w:val="18"/>
    </w:rPr>
  </w:style>
  <w:style w:type="character" w:styleId="179">
    <w:name w:val="Endnote Text Char"/>
    <w:link w:val="877"/>
    <w:uiPriority w:val="99"/>
    <w:rPr>
      <w:sz w:val="20"/>
    </w:rPr>
  </w:style>
  <w:style w:type="paragraph" w:styleId="709" w:default="1">
    <w:name w:val="Normal"/>
    <w:qFormat/>
    <w:rPr>
      <w:lang w:eastAsia="ru-RU"/>
    </w:rPr>
  </w:style>
  <w:style w:type="paragraph" w:styleId="710">
    <w:name w:val="Heading 1"/>
    <w:basedOn w:val="709"/>
    <w:next w:val="709"/>
    <w:link w:val="722"/>
    <w:qFormat/>
    <w:pPr>
      <w:ind w:right="-1" w:firstLine="709"/>
      <w:jc w:val="both"/>
      <w:keepNext/>
      <w:outlineLvl w:val="0"/>
    </w:pPr>
    <w:rPr>
      <w:sz w:val="24"/>
    </w:rPr>
  </w:style>
  <w:style w:type="paragraph" w:styleId="711">
    <w:name w:val="Heading 2"/>
    <w:basedOn w:val="709"/>
    <w:next w:val="709"/>
    <w:link w:val="723"/>
    <w:qFormat/>
    <w:pPr>
      <w:ind w:right="-1"/>
      <w:jc w:val="both"/>
      <w:keepNext/>
      <w:outlineLvl w:val="1"/>
    </w:pPr>
    <w:rPr>
      <w:sz w:val="2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3">
    <w:name w:val="Title"/>
    <w:basedOn w:val="709"/>
    <w:next w:val="70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link w:val="733"/>
    <w:uiPriority w:val="10"/>
    <w:rPr>
      <w:sz w:val="48"/>
      <w:szCs w:val="48"/>
    </w:rPr>
  </w:style>
  <w:style w:type="paragraph" w:styleId="735">
    <w:name w:val="Subtitle"/>
    <w:basedOn w:val="709"/>
    <w:next w:val="70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9"/>
    <w:next w:val="70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9"/>
    <w:next w:val="70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09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742" w:customStyle="1">
    <w:name w:val="Header Char"/>
    <w:uiPriority w:val="99"/>
  </w:style>
  <w:style w:type="paragraph" w:styleId="743">
    <w:name w:val="Footer"/>
    <w:basedOn w:val="709"/>
    <w:link w:val="972"/>
    <w:uiPriority w:val="99"/>
    <w:pPr>
      <w:tabs>
        <w:tab w:val="center" w:pos="4153" w:leader="none"/>
        <w:tab w:val="right" w:pos="8306" w:leader="none"/>
      </w:tabs>
    </w:pPr>
  </w:style>
  <w:style w:type="character" w:styleId="744" w:customStyle="1">
    <w:name w:val="Footer Char"/>
    <w:uiPriority w:val="99"/>
  </w:style>
  <w:style w:type="paragraph" w:styleId="745">
    <w:name w:val="Caption"/>
    <w:basedOn w:val="709"/>
    <w:next w:val="70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6" w:customStyle="1">
    <w:name w:val="Caption Char"/>
    <w:uiPriority w:val="99"/>
  </w:style>
  <w:style w:type="table" w:styleId="747">
    <w:name w:val="Table Grid"/>
    <w:basedOn w:val="72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/>
      <w:u w:val="single"/>
    </w:rPr>
  </w:style>
  <w:style w:type="paragraph" w:styleId="874">
    <w:name w:val="footnote text"/>
    <w:basedOn w:val="709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709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9"/>
    <w:next w:val="709"/>
    <w:uiPriority w:val="39"/>
    <w:unhideWhenUsed/>
    <w:pPr>
      <w:spacing w:after="57"/>
    </w:pPr>
  </w:style>
  <w:style w:type="paragraph" w:styleId="881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2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3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4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5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6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7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8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9"/>
    <w:next w:val="709"/>
    <w:uiPriority w:val="99"/>
    <w:unhideWhenUsed/>
  </w:style>
  <w:style w:type="paragraph" w:styleId="891">
    <w:name w:val="Body Text"/>
    <w:basedOn w:val="709"/>
    <w:link w:val="915"/>
    <w:pPr>
      <w:ind w:right="3117"/>
    </w:pPr>
    <w:rPr>
      <w:rFonts w:ascii="Courier New" w:hAnsi="Courier New"/>
      <w:sz w:val="26"/>
    </w:rPr>
  </w:style>
  <w:style w:type="paragraph" w:styleId="892">
    <w:name w:val="Body Text Indent"/>
    <w:basedOn w:val="709"/>
    <w:pPr>
      <w:ind w:right="-1"/>
      <w:jc w:val="both"/>
    </w:pPr>
    <w:rPr>
      <w:sz w:val="26"/>
    </w:rPr>
  </w:style>
  <w:style w:type="character" w:styleId="893">
    <w:name w:val="page number"/>
    <w:basedOn w:val="719"/>
  </w:style>
  <w:style w:type="paragraph" w:styleId="894">
    <w:name w:val="Balloon Text"/>
    <w:basedOn w:val="709"/>
    <w:link w:val="895"/>
    <w:uiPriority w:val="99"/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link w:val="894"/>
    <w:uiPriority w:val="99"/>
    <w:rPr>
      <w:rFonts w:ascii="Segoe UI" w:hAnsi="Segoe UI" w:cs="Segoe UI"/>
      <w:sz w:val="18"/>
      <w:szCs w:val="18"/>
    </w:rPr>
  </w:style>
  <w:style w:type="character" w:styleId="896" w:customStyle="1">
    <w:name w:val="Верхний колонтитул Знак"/>
    <w:link w:val="741"/>
    <w:uiPriority w:val="99"/>
  </w:style>
  <w:style w:type="numbering" w:styleId="897" w:customStyle="1">
    <w:name w:val="Нет списка1"/>
    <w:next w:val="721"/>
    <w:uiPriority w:val="99"/>
    <w:semiHidden/>
    <w:unhideWhenUsed/>
  </w:style>
  <w:style w:type="character" w:styleId="898">
    <w:name w:val="FollowedHyperlink"/>
    <w:uiPriority w:val="99"/>
    <w:unhideWhenUsed/>
    <w:rPr>
      <w:color w:val="800080"/>
      <w:u w:val="single"/>
    </w:rPr>
  </w:style>
  <w:style w:type="paragraph" w:styleId="899" w:customStyle="1">
    <w:name w:val="xl65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6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67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2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3" w:customStyle="1">
    <w:name w:val="xl69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0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 w:customStyle="1">
    <w:name w:val="xl71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2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3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4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5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7"/>
    <w:basedOn w:val="7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8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9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Форма"/>
    <w:rPr>
      <w:sz w:val="28"/>
      <w:szCs w:val="28"/>
      <w:lang w:eastAsia="ru-RU"/>
    </w:rPr>
  </w:style>
  <w:style w:type="character" w:styleId="915" w:customStyle="1">
    <w:name w:val="Основной текст Знак"/>
    <w:link w:val="891"/>
    <w:rPr>
      <w:rFonts w:ascii="Courier New" w:hAnsi="Courier New"/>
      <w:sz w:val="26"/>
    </w:rPr>
  </w:style>
  <w:style w:type="paragraph" w:styleId="916" w:customStyle="1">
    <w:name w:val="ConsPlusNormal"/>
    <w:rPr>
      <w:sz w:val="28"/>
      <w:szCs w:val="28"/>
      <w:lang w:eastAsia="ru-RU"/>
    </w:rPr>
  </w:style>
  <w:style w:type="numbering" w:styleId="917" w:customStyle="1">
    <w:name w:val="Нет списка11"/>
    <w:next w:val="721"/>
    <w:uiPriority w:val="99"/>
    <w:semiHidden/>
    <w:unhideWhenUsed/>
  </w:style>
  <w:style w:type="numbering" w:styleId="918" w:customStyle="1">
    <w:name w:val="Нет списка111"/>
    <w:next w:val="721"/>
    <w:uiPriority w:val="99"/>
    <w:semiHidden/>
    <w:unhideWhenUsed/>
  </w:style>
  <w:style w:type="paragraph" w:styleId="919" w:customStyle="1">
    <w:name w:val="font5"/>
    <w:basedOn w:val="7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0" w:customStyle="1">
    <w:name w:val="xl8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1" w:customStyle="1">
    <w:name w:val="xl81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2" w:customStyle="1">
    <w:name w:val="xl82"/>
    <w:basedOn w:val="7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 w:customStyle="1">
    <w:name w:val="xl8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89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0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9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4"/>
    <w:basedOn w:val="7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8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9" w:customStyle="1">
    <w:name w:val="xl99"/>
    <w:basedOn w:val="7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10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8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9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1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2"/>
    <w:basedOn w:val="7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3" w:customStyle="1">
    <w:name w:val="xl11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4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5"/>
    <w:basedOn w:val="7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6" w:customStyle="1">
    <w:name w:val="xl116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7"/>
    <w:basedOn w:val="7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9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2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1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2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6" w:customStyle="1">
    <w:name w:val="Нет списка2"/>
    <w:next w:val="721"/>
    <w:uiPriority w:val="99"/>
    <w:semiHidden/>
    <w:unhideWhenUsed/>
  </w:style>
  <w:style w:type="numbering" w:styleId="967" w:customStyle="1">
    <w:name w:val="Нет списка3"/>
    <w:next w:val="721"/>
    <w:uiPriority w:val="99"/>
    <w:semiHidden/>
    <w:unhideWhenUsed/>
  </w:style>
  <w:style w:type="paragraph" w:styleId="968" w:customStyle="1">
    <w:name w:val="font6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9" w:customStyle="1">
    <w:name w:val="font7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0" w:customStyle="1">
    <w:name w:val="font8"/>
    <w:basedOn w:val="7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1" w:customStyle="1">
    <w:name w:val="Нет списка4"/>
    <w:next w:val="721"/>
    <w:uiPriority w:val="99"/>
    <w:semiHidden/>
    <w:unhideWhenUsed/>
  </w:style>
  <w:style w:type="character" w:styleId="972" w:customStyle="1">
    <w:name w:val="Нижний колонтитул Знак"/>
    <w:link w:val="74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2024-11-28T03:41:00Z</dcterms:created>
  <dcterms:modified xsi:type="dcterms:W3CDTF">2024-11-29T05:53:10Z</dcterms:modified>
  <cp:version>983040</cp:version>
</cp:coreProperties>
</file>