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25476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5476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98.8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пункт 6.4</w:t>
      </w:r>
      <w:r>
        <w:rPr>
          <w:b/>
        </w:rPr>
        <w:br/>
        <w:t xml:space="preserve">Положения о </w:t>
      </w:r>
      <w:r>
        <w:rPr>
          <w:b/>
        </w:rPr>
        <w:t xml:space="preserve">рабочей группе </w:t>
      </w:r>
      <w:r>
        <w:rPr>
          <w:b/>
        </w:rPr>
        <w:br/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вопросам развития </w:t>
      </w:r>
      <w:r>
        <w:rPr>
          <w:b/>
        </w:rPr>
        <w:br/>
      </w:r>
      <w:r>
        <w:rPr>
          <w:b/>
        </w:rPr>
        <w:t xml:space="preserve">территориальных</w:t>
      </w:r>
      <w:r>
        <w:rPr>
          <w:b/>
        </w:rPr>
        <w:t xml:space="preserve"> </w:t>
      </w:r>
      <w:r>
        <w:rPr>
          <w:b/>
        </w:rPr>
        <w:t xml:space="preserve">общественны</w:t>
      </w:r>
      <w:r>
        <w:rPr>
          <w:b/>
        </w:rPr>
        <w:t xml:space="preserve">х </w:t>
      </w:r>
      <w:r>
        <w:rPr>
          <w:b/>
        </w:rPr>
        <w:br/>
      </w:r>
      <w:r>
        <w:rPr>
          <w:b/>
        </w:rPr>
        <w:t xml:space="preserve">самоуправлений и общественных</w:t>
      </w:r>
      <w:r>
        <w:rPr>
          <w:b/>
          <w:bCs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центров</w:t>
      </w:r>
      <w:r>
        <w:rPr>
          <w:b/>
        </w:rPr>
        <w:t xml:space="preserve"> </w:t>
      </w:r>
      <w:r>
        <w:rPr>
          <w:b/>
        </w:rPr>
        <w:t xml:space="preserve">в городе Перми</w:t>
      </w:r>
      <w:r>
        <w:rPr>
          <w:b/>
        </w:rPr>
        <w:t xml:space="preserve">,</w:t>
      </w:r>
      <w:r>
        <w:rPr>
          <w:b/>
        </w:rPr>
      </w:r>
      <w:r/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утвержденного </w:t>
      </w:r>
      <w:r>
        <w:rPr>
          <w:b/>
        </w:rPr>
        <w:t xml:space="preserve">п</w:t>
      </w:r>
      <w:r>
        <w:rPr>
          <w:b/>
        </w:rPr>
        <w:t xml:space="preserve">остановлением</w:t>
      </w:r>
      <w:r>
        <w:rPr>
          <w:b/>
          <w:bCs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а</w:t>
      </w:r>
      <w:r>
        <w:rPr>
          <w:b/>
        </w:rPr>
        <w:t xml:space="preserve">дминистрации </w:t>
      </w:r>
      <w:r/>
      <w:r/>
      <w:r>
        <w:rPr>
          <w:b/>
        </w:rPr>
        <w:t xml:space="preserve">г</w:t>
      </w:r>
      <w:r>
        <w:rPr>
          <w:b/>
        </w:rPr>
        <w:t xml:space="preserve">орода</w:t>
      </w:r>
      <w:r>
        <w:rPr>
          <w:b/>
        </w:rPr>
        <w:t xml:space="preserve"> Перми</w:t>
      </w:r>
      <w:r>
        <w:rPr>
          <w:b/>
          <w:bCs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от 17.02.2022 </w:t>
      </w:r>
      <w:r>
        <w:rPr>
          <w:b/>
        </w:rPr>
        <w:t xml:space="preserve">№</w:t>
      </w:r>
      <w:r>
        <w:rPr>
          <w:b/>
        </w:rPr>
        <w:t xml:space="preserve"> 97</w:t>
      </w:r>
      <w:r>
        <w:rPr>
          <w:b/>
          <w:bCs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приведения в соответствие с действующим законодательством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894"/>
        <w:ind w:firstLine="720"/>
        <w:jc w:val="both"/>
      </w:pPr>
      <w:r>
        <w:t xml:space="preserve">1. Внести изменения в пункт 6.4 Положения </w:t>
      </w:r>
      <w:r>
        <w:t xml:space="preserve">о </w:t>
      </w:r>
      <w:r>
        <w:t xml:space="preserve">рабочей группе по вопросам развития территориальных общественны</w:t>
      </w:r>
      <w:r>
        <w:t xml:space="preserve">х самоуправлений и общественных центров в городе Перми, утвержденного </w:t>
      </w:r>
      <w:r>
        <w:t xml:space="preserve">п</w:t>
      </w:r>
      <w:r>
        <w:t xml:space="preserve">остановлением </w:t>
      </w:r>
      <w:r>
        <w:t xml:space="preserve">администрации города</w:t>
      </w:r>
      <w:r>
        <w:t xml:space="preserve"> Перми от 17 февраля </w:t>
      </w:r>
      <w:r>
        <w:t xml:space="preserve">2022 </w:t>
      </w:r>
      <w:r>
        <w:t xml:space="preserve">г. </w:t>
      </w:r>
      <w:r>
        <w:t xml:space="preserve">№</w:t>
      </w:r>
      <w:r>
        <w:t xml:space="preserve"> 97</w:t>
      </w:r>
      <w:r>
        <w:t xml:space="preserve"> </w:t>
      </w:r>
      <w:r>
        <w:t xml:space="preserve">(в ред. </w:t>
      </w:r>
      <w:r>
        <w:t xml:space="preserve">от 01.06.2022 № 431, </w:t>
      </w:r>
      <w:r>
        <w:t xml:space="preserve">от 04.08.2023 № 661, от 10.10.2023 № 955, от 24.01.2024 № 45</w:t>
      </w:r>
      <w:r>
        <w:t xml:space="preserve">), заменив</w:t>
      </w:r>
      <w:r>
        <w:t xml:space="preserve"> слова «экспертов в области деятельности ТОС» словами «экспертов в области р</w:t>
      </w:r>
      <w:r>
        <w:t xml:space="preserve">азвития местного самоуправления»</w:t>
      </w:r>
      <w:r>
        <w:t xml:space="preserve">.</w:t>
      </w:r>
      <w:r/>
      <w:r/>
    </w:p>
    <w:p>
      <w:pPr>
        <w:pStyle w:val="894"/>
        <w:ind w:firstLine="720"/>
        <w:jc w:val="both"/>
      </w:pPr>
      <w:r>
        <w:t xml:space="preserve">2. Настоящее постановление вступает в силу с</w:t>
      </w:r>
      <w:r>
        <w:t xml:space="preserve">о</w:t>
      </w:r>
      <w:r>
        <w:t xml:space="preserve"> </w:t>
      </w:r>
      <w:r>
        <w:t xml:space="preserve">дня официального опубликования в печатно</w:t>
      </w:r>
      <w:r>
        <w:t xml:space="preserve">м средстве массовой информации «</w:t>
      </w:r>
      <w:r>
        <w:t xml:space="preserve">Официальный бюллетень органов местного самоуправления муницип</w:t>
      </w:r>
      <w:r>
        <w:t xml:space="preserve">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 xml:space="preserve">в информационно-телекоммуникационной сети Интернет.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заместителя главы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.В.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5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11"/>
    <w:uiPriority w:val="10"/>
    <w:rPr>
      <w:sz w:val="48"/>
      <w:szCs w:val="48"/>
    </w:rPr>
  </w:style>
  <w:style w:type="character" w:styleId="37">
    <w:name w:val="Subtitle Char"/>
    <w:basedOn w:val="697"/>
    <w:link w:val="713"/>
    <w:uiPriority w:val="11"/>
    <w:rPr>
      <w:sz w:val="24"/>
      <w:szCs w:val="24"/>
    </w:rPr>
  </w:style>
  <w:style w:type="character" w:styleId="39">
    <w:name w:val="Quote Char"/>
    <w:link w:val="715"/>
    <w:uiPriority w:val="29"/>
    <w:rPr>
      <w:i/>
    </w:rPr>
  </w:style>
  <w:style w:type="character" w:styleId="41">
    <w:name w:val="Intense Quote Char"/>
    <w:link w:val="717"/>
    <w:uiPriority w:val="30"/>
    <w:rPr>
      <w:i/>
    </w:rPr>
  </w:style>
  <w:style w:type="character" w:styleId="176">
    <w:name w:val="Footnote Text Char"/>
    <w:link w:val="852"/>
    <w:uiPriority w:val="99"/>
    <w:rPr>
      <w:sz w:val="18"/>
    </w:rPr>
  </w:style>
  <w:style w:type="character" w:styleId="179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lang w:eastAsia="ru-RU"/>
    </w:rPr>
  </w:style>
  <w:style w:type="paragraph" w:styleId="688">
    <w:name w:val="Heading 1"/>
    <w:basedOn w:val="687"/>
    <w:next w:val="687"/>
    <w:link w:val="700"/>
    <w:qFormat/>
    <w:pPr>
      <w:ind w:right="-1" w:firstLine="709"/>
      <w:jc w:val="both"/>
      <w:keepNext/>
      <w:outlineLvl w:val="0"/>
    </w:pPr>
    <w:rPr>
      <w:sz w:val="24"/>
    </w:rPr>
  </w:style>
  <w:style w:type="paragraph" w:styleId="689">
    <w:name w:val="Heading 2"/>
    <w:basedOn w:val="687"/>
    <w:next w:val="687"/>
    <w:link w:val="701"/>
    <w:qFormat/>
    <w:pPr>
      <w:ind w:right="-1"/>
      <w:jc w:val="both"/>
      <w:keepNext/>
      <w:outlineLvl w:val="1"/>
    </w:pPr>
    <w:rPr>
      <w:sz w:val="2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Caption Char"/>
    <w:uiPriority w:val="99"/>
  </w:style>
  <w:style w:type="table" w:styleId="725">
    <w:name w:val="Table Grid"/>
    <w:basedOn w:val="69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ody Text"/>
    <w:basedOn w:val="687"/>
    <w:link w:val="893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687"/>
    <w:pPr>
      <w:ind w:right="-1"/>
      <w:jc w:val="both"/>
    </w:pPr>
    <w:rPr>
      <w:sz w:val="26"/>
    </w:rPr>
  </w:style>
  <w:style w:type="character" w:styleId="871">
    <w:name w:val="page number"/>
    <w:basedOn w:val="697"/>
  </w:style>
  <w:style w:type="paragraph" w:styleId="872">
    <w:name w:val="Balloon Text"/>
    <w:basedOn w:val="687"/>
    <w:link w:val="873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Верхний колонтитул Знак"/>
    <w:link w:val="719"/>
    <w:uiPriority w:val="99"/>
  </w:style>
  <w:style w:type="numbering" w:styleId="875" w:customStyle="1">
    <w:name w:val="Нет списка1"/>
    <w:next w:val="699"/>
    <w:uiPriority w:val="99"/>
    <w:semiHidden/>
    <w:unhideWhenUsed/>
  </w:style>
  <w:style w:type="character" w:styleId="876">
    <w:name w:val="FollowedHyperlink"/>
    <w:uiPriority w:val="99"/>
    <w:unhideWhenUsed/>
    <w:rPr>
      <w:color w:val="800080"/>
      <w:u w:val="single"/>
    </w:rPr>
  </w:style>
  <w:style w:type="paragraph" w:styleId="877" w:customStyle="1">
    <w:name w:val="xl65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66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7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6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1" w:customStyle="1">
    <w:name w:val="xl69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0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71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2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3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4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5"/>
    <w:basedOn w:val="6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6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7"/>
    <w:basedOn w:val="68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8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9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Форма"/>
    <w:rPr>
      <w:sz w:val="28"/>
      <w:szCs w:val="28"/>
      <w:lang w:eastAsia="ru-RU"/>
    </w:rPr>
  </w:style>
  <w:style w:type="character" w:styleId="893" w:customStyle="1">
    <w:name w:val="Основной текст Знак"/>
    <w:link w:val="869"/>
    <w:rPr>
      <w:rFonts w:ascii="Courier New" w:hAnsi="Courier New"/>
      <w:sz w:val="26"/>
    </w:rPr>
  </w:style>
  <w:style w:type="paragraph" w:styleId="894" w:customStyle="1">
    <w:name w:val="ConsPlusNormal"/>
    <w:rPr>
      <w:sz w:val="28"/>
      <w:szCs w:val="28"/>
      <w:lang w:eastAsia="ru-RU"/>
    </w:rPr>
  </w:style>
  <w:style w:type="numbering" w:styleId="895" w:customStyle="1">
    <w:name w:val="Нет списка11"/>
    <w:next w:val="699"/>
    <w:uiPriority w:val="99"/>
    <w:semiHidden/>
    <w:unhideWhenUsed/>
  </w:style>
  <w:style w:type="numbering" w:styleId="896" w:customStyle="1">
    <w:name w:val="Нет списка111"/>
    <w:next w:val="699"/>
    <w:uiPriority w:val="99"/>
    <w:semiHidden/>
    <w:unhideWhenUsed/>
  </w:style>
  <w:style w:type="paragraph" w:styleId="897" w:customStyle="1">
    <w:name w:val="font5"/>
    <w:basedOn w:val="6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8" w:customStyle="1">
    <w:name w:val="xl80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1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2"/>
    <w:basedOn w:val="68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8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9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0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1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2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9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4"/>
    <w:basedOn w:val="68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8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7" w:customStyle="1">
    <w:name w:val="xl99"/>
    <w:basedOn w:val="68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100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1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2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3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6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7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8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9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0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1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2"/>
    <w:basedOn w:val="68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1" w:customStyle="1">
    <w:name w:val="xl113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4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5"/>
    <w:basedOn w:val="68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4" w:customStyle="1">
    <w:name w:val="xl116"/>
    <w:basedOn w:val="6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7"/>
    <w:basedOn w:val="68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8"/>
    <w:basedOn w:val="6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9"/>
    <w:basedOn w:val="6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20"/>
    <w:basedOn w:val="6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1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2"/>
    <w:basedOn w:val="6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3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4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5"/>
    <w:basedOn w:val="6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4" w:customStyle="1">
    <w:name w:val="Нет списка2"/>
    <w:next w:val="699"/>
    <w:uiPriority w:val="99"/>
    <w:semiHidden/>
    <w:unhideWhenUsed/>
  </w:style>
  <w:style w:type="numbering" w:styleId="945" w:customStyle="1">
    <w:name w:val="Нет списка3"/>
    <w:next w:val="699"/>
    <w:uiPriority w:val="99"/>
    <w:semiHidden/>
    <w:unhideWhenUsed/>
  </w:style>
  <w:style w:type="paragraph" w:styleId="946" w:customStyle="1">
    <w:name w:val="font6"/>
    <w:basedOn w:val="6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7" w:customStyle="1">
    <w:name w:val="font7"/>
    <w:basedOn w:val="6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8"/>
    <w:basedOn w:val="6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9" w:customStyle="1">
    <w:name w:val="Нет списка4"/>
    <w:next w:val="699"/>
    <w:uiPriority w:val="99"/>
    <w:semiHidden/>
    <w:unhideWhenUsed/>
  </w:style>
  <w:style w:type="character" w:styleId="950" w:customStyle="1">
    <w:name w:val="Нижний колонтитул Знак"/>
    <w:link w:val="721"/>
    <w:uiPriority w:val="99"/>
  </w:style>
  <w:style w:type="table" w:styleId="951" w:customStyle="1">
    <w:name w:val="Сетка таблицы1"/>
    <w:basedOn w:val="698"/>
    <w:next w:val="725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2" w:customStyle="1">
    <w:name w:val="Сетка таблицы2"/>
    <w:basedOn w:val="698"/>
    <w:next w:val="725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DEFF-F303-4337-A9C8-F4D4086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2024-01-19T08:53:00Z</dcterms:created>
  <dcterms:modified xsi:type="dcterms:W3CDTF">2024-12-04T08:50:49Z</dcterms:modified>
  <cp:version>983040</cp:version>
</cp:coreProperties>
</file>