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1152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1152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right="5387"/>
        <w:spacing w:after="0"/>
      </w:pPr>
      <w:r>
        <w:fldChar w:fldCharType="begin"/>
      </w:r>
      <w:r>
        <w:instrText xml:space="preserve"> DOCPROPERTY  doc_summary  \* MERGEFORMAT </w:instrText>
      </w:r>
      <w:r>
        <w:fldChar w:fldCharType="separate"/>
      </w:r>
      <w:r>
        <w:t xml:space="preserve">Об утверждении перечня инициативных проектов, прошедших конкурсный отбор</w:t>
      </w:r>
      <w:r>
        <w:fldChar w:fldCharType="end"/>
      </w:r>
      <w:r/>
    </w:p>
    <w:p>
      <w:pPr>
        <w:pStyle w:val="87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firstLine="709"/>
        <w:jc w:val="both"/>
      </w:pPr>
      <w:r>
        <w:t xml:space="preserve">В соответствии со </w:t>
      </w:r>
      <w:hyperlink r:id="rId13" w:tooltip="consultantplus://offline/ref=8ADF3FF6C34FC96838370AA7DE384F8F7A34B22129BA96A0C6CC5B0A165D75D094D34E6AA6DE35E2C9550A0C9C30F553DE34BC69FEV7O1L" w:history="1">
        <w:r>
          <w:t xml:space="preserve">статьей 26.1</w:t>
        </w:r>
      </w:hyperlink>
      <w:r>
        <w:t xml:space="preserve"> Федерального закона от 06 октября 2003 г. </w:t>
      </w:r>
      <w:r>
        <w:br w:type="textWrapping" w:clear="all"/>
      </w:r>
      <w:r>
        <w:t xml:space="preserve">№ 131-ФЗ «Об общих принципах организации м</w:t>
      </w:r>
      <w:r>
        <w:t xml:space="preserve">естного самоуправления </w:t>
      </w:r>
      <w:r>
        <w:br/>
        <w:t xml:space="preserve">в Российской Федерации», </w:t>
      </w:r>
      <w:hyperlink r:id="rId14" w:tooltip="consultantplus://offline/ref=8ADF3FF6C34FC968383714AAC8541284763CE52D21BB9BF49E9D5D5D490D7385D4934837F69D6BBB981641019A29E953DAV2O9L" w:history="1">
        <w:r>
          <w:t xml:space="preserve">решением</w:t>
        </w:r>
      </w:hyperlink>
      <w:r>
        <w:t xml:space="preserve"> Пермской городской Думы от 26 марта </w:t>
      </w:r>
      <w:r>
        <w:br/>
        <w:t xml:space="preserve">2019 г. №</w:t>
      </w:r>
      <w:r>
        <w:t xml:space="preserve"> 64 «Об утверждении Положения об участии граждан в осуществлении местного самоуправления в городе Перми», с учетом протокола заседания комиссии по рассмотрению инициативных проектов от 21 ноября 2024 г. № 2 </w:t>
      </w:r>
      <w:r/>
    </w:p>
    <w:p>
      <w:pPr>
        <w:pStyle w:val="904"/>
        <w:jc w:val="both"/>
      </w:pPr>
      <w:r>
        <w:t xml:space="preserve">администрация города Перми </w:t>
      </w:r>
      <w:r>
        <w:rPr>
          <w:caps/>
        </w:rPr>
        <w:t xml:space="preserve">постановляет</w:t>
      </w:r>
      <w:r>
        <w:t xml:space="preserve">:</w:t>
      </w:r>
      <w:r/>
    </w:p>
    <w:p>
      <w:pPr>
        <w:pStyle w:val="904"/>
        <w:ind w:firstLine="709"/>
        <w:jc w:val="both"/>
      </w:pPr>
      <w:r>
        <w:t xml:space="preserve">1. Утве</w:t>
      </w:r>
      <w:r>
        <w:t xml:space="preserve">рдить прилагаемый перечень инициативных проектов, прошедших конкурсный отбор.</w:t>
      </w:r>
      <w:r/>
    </w:p>
    <w:p>
      <w:pPr>
        <w:pStyle w:val="904"/>
        <w:ind w:firstLine="709"/>
        <w:jc w:val="both"/>
      </w:pPr>
      <w:r>
        <w:t xml:space="preserve">2. Настоящее постановление вступает в силу со дня подписания.</w:t>
      </w:r>
      <w:r/>
    </w:p>
    <w:p>
      <w:pPr>
        <w:pStyle w:val="904"/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3. Управлению по общим вопросам администрации города Перми обеспечить обнародование настоящего постановления в печат</w:t>
      </w:r>
      <w:r>
        <w:t xml:space="preserve">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04"/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4. Информационно-аналитическому управлению администрации города Перми обеспечить обнародование настоящего постановления в сетев</w:t>
      </w:r>
      <w:r>
        <w:t xml:space="preserve">ом издании «Официальный сайт муниципального образования город Пермь </w:t>
      </w:r>
      <w:hyperlink r:id="rId15" w:tooltip="&lt;div class=&quot;doc www&quot;&gt;&lt;span class=&quot;aligner&quot;&gt;&lt;div class=&quot;icon listDocWWW-16&quot;&gt;&lt;/div&gt;&lt;/span&gt;www.gorodperm.ru&lt;/div&gt;" w:history="1">
        <w:r>
          <w:t xml:space="preserve">www.gorodperm.ru</w:t>
        </w:r>
      </w:hyperlink>
      <w:r>
        <w:t xml:space="preserve">».</w:t>
      </w:r>
      <w:r/>
    </w:p>
    <w:p>
      <w:pPr>
        <w:pStyle w:val="904"/>
        <w:ind w:firstLine="709"/>
        <w:jc w:val="both"/>
      </w:pPr>
      <w:r>
        <w:t xml:space="preserve">5. Кон</w:t>
      </w:r>
      <w:r>
        <w:t xml:space="preserve">троль за исполнением настоящего постановления возложить </w:t>
      </w:r>
      <w:r>
        <w:br/>
        <w:t xml:space="preserve">на заместителя главы администрации города Перми Трошкова С.В.</w:t>
      </w:r>
      <w:r/>
    </w:p>
    <w:p>
      <w:pPr>
        <w:pStyle w:val="904"/>
        <w:ind w:firstLine="709"/>
        <w:jc w:val="both"/>
      </w:pPr>
      <w:r/>
      <w:r/>
    </w:p>
    <w:p>
      <w:pPr>
        <w:pStyle w:val="904"/>
        <w:jc w:val="both"/>
      </w:pPr>
      <w:r/>
      <w:r/>
    </w:p>
    <w:p>
      <w:pPr>
        <w:pStyle w:val="904"/>
        <w:jc w:val="both"/>
      </w:pPr>
      <w:r/>
      <w:r/>
    </w:p>
    <w:p>
      <w:pPr>
        <w:pStyle w:val="904"/>
        <w:jc w:val="both"/>
        <w:spacing w:line="240" w:lineRule="exact"/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t xml:space="preserve">Глава города Перми                                                                                     Э.О. Соснин </w:t>
      </w:r>
      <w:r/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29.11.2024 № 1152</w:t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center"/>
        <w:spacing w:line="240" w:lineRule="exact"/>
        <w:rPr>
          <w:b/>
        </w:rPr>
      </w:pPr>
      <w:r>
        <w:rPr>
          <w:b/>
        </w:rPr>
        <w:t xml:space="preserve">ПЕРЕЧЕНЬ</w:t>
      </w:r>
      <w:r>
        <w:rPr>
          <w:b/>
        </w:rPr>
      </w:r>
    </w:p>
    <w:p>
      <w:pPr>
        <w:pStyle w:val="904"/>
        <w:jc w:val="center"/>
        <w:spacing w:line="240" w:lineRule="exact"/>
        <w:rPr>
          <w:b/>
        </w:rPr>
      </w:pPr>
      <w:r>
        <w:rPr>
          <w:b/>
        </w:rPr>
        <w:t xml:space="preserve">инициативных проектов, прошедших конкурсный отбор</w:t>
      </w:r>
      <w:r>
        <w:rPr>
          <w:b/>
        </w:rPr>
      </w:r>
    </w:p>
    <w:p>
      <w:pPr>
        <w:pStyle w:val="904"/>
        <w:jc w:val="center"/>
      </w:pPr>
      <w:r/>
      <w:r/>
    </w:p>
    <w:tbl>
      <w:tblPr>
        <w:tblW w:w="149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3"/>
        <w:gridCol w:w="3277"/>
        <w:gridCol w:w="3260"/>
        <w:gridCol w:w="1984"/>
        <w:gridCol w:w="2127"/>
        <w:gridCol w:w="1842"/>
        <w:gridCol w:w="1874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r>
              <w:rPr>
                <w:lang w:eastAsia="en-US"/>
              </w:rPr>
              <w:br w:type="textWrapping" w:clear="all"/>
            </w:r>
            <w:r>
              <w:rPr>
                <w:lang w:eastAsia="en-US"/>
              </w:rPr>
              <w:t xml:space="preserve">иниц</w:t>
            </w:r>
            <w:r>
              <w:rPr>
                <w:lang w:eastAsia="en-US"/>
              </w:rPr>
              <w:t xml:space="preserve">иативного проекта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Инициатор проекта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стоимость инициативного проекта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Софинансиро-вание инициативного проекта за счет бюджета города Перми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6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Софинансирование инициативного проекта </w:t>
            </w:r>
            <w:r>
              <w:rPr>
                <w:lang w:eastAsia="en-US"/>
              </w:rPr>
            </w:r>
          </w:p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 счет инициативных платежей</w:t>
            </w:r>
            <w:r>
              <w:rPr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финансовое участие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трудовое </w:t>
            </w:r>
            <w:r>
              <w:rPr>
                <w:lang w:eastAsia="en-US"/>
              </w:rPr>
            </w:r>
          </w:p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 (или) имуществен-ное участие</w:t>
            </w:r>
            <w:r>
              <w:rPr>
                <w:lang w:eastAsia="en-US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3"/>
        <w:gridCol w:w="3277"/>
        <w:gridCol w:w="3260"/>
        <w:gridCol w:w="1984"/>
        <w:gridCol w:w="2127"/>
        <w:gridCol w:w="1842"/>
        <w:gridCol w:w="1874"/>
      </w:tblGrid>
      <w:tr>
        <w:tblPrEx/>
        <w:trPr>
          <w:jc w:val="center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</w:t>
            </w:r>
            <w:r>
              <w:rPr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сквера на пересечении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Глинки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ул. Геологов, 1 этап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организация «Территориальное общественное самоуправление «Поселок Геологов» Индустриального района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5 700 000,00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3 000 000,00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2 700 000,00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Оснащение общественного центра –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этап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организация «Территориальное общественное </w:t>
            </w:r>
            <w:r>
              <w:rPr>
                <w:color w:val="000000"/>
                <w:sz w:val="28"/>
                <w:szCs w:val="28"/>
              </w:rPr>
              <w:t xml:space="preserve">самоуправление «Новобродовский» Свердловского района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4 972 165,00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3 000 000,00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1 972 165,00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Озеленение сквера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пересечении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Глинки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ул. Геологов, 2 этап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организация «Территориальное общественное самоуправление «Космос» Индустриального района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4 450 000,00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3 000 000,00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1 450 000,00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актового зала общественного центра, расположенного по адресу: г. Пермь,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Клары Цеткин, д. 21а для развития юнармейского движения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организация «Территориальное общественное самоуправление «Чкаловский» Свердловского района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1 442 263,77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1 115 268,77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326 995,00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Сквер у Дома – 1 этап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организация «Территориальное общественное с</w:t>
            </w:r>
            <w:r>
              <w:rPr>
                <w:color w:val="000000"/>
                <w:sz w:val="28"/>
                <w:szCs w:val="28"/>
              </w:rPr>
              <w:t xml:space="preserve">амоуправление «Красные Казармы» Свердловского района города Перми»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3 196 480,00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3 000 000,00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196 480,00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Реконструкция спортивной площадки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ООПТ «Сосновый бор»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организация «Территориальное общественное самоуправление «Новый Январский» микрорайона Январский Кировского района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1 928 289,63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1 826 915,62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101 374,01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Велосипедная трасса (памп-трек)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территории спорта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отдыха «Пихтовая стрелка»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организация «Территориальное общественное самоуправление «Пихтовая стрелка» Мотовилихинского района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3 868 676,48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3 000 000,00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868 676,48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воркаут-площадки в микрорайоне Боров</w:t>
            </w:r>
            <w:r>
              <w:rPr>
                <w:color w:val="000000"/>
                <w:sz w:val="28"/>
                <w:szCs w:val="28"/>
              </w:rPr>
              <w:t xml:space="preserve">ики Дзержинского района города Перми «Турник нашего двора»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организация «Территориальное общественное самоуправление «Боровики» микрорайона Боровики Дзержинского района города Перми»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2 900 000,00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2 755 000,00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145 000,00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Оснащение спортивного клуба по месту жительства «На спорте»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организация «Территориальное общественное </w:t>
            </w:r>
            <w:r>
              <w:rPr>
                <w:color w:val="000000"/>
                <w:sz w:val="28"/>
                <w:szCs w:val="28"/>
              </w:rPr>
              <w:t xml:space="preserve">самоуправление» «Зеленое хозяйство» Свердловского района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783 020,67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684 756,67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98 264,00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«Думаем о будущем, сохраняем ценности»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или дооснащение ОЦ «Стахановец»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расширения спектра деятельности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вовлечение молодежи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деятельность ТОС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организация «Территориальное общественное самоуправление «Стахановский» Индустриаль</w:t>
            </w:r>
            <w:r>
              <w:rPr>
                <w:color w:val="000000"/>
                <w:sz w:val="28"/>
                <w:szCs w:val="28"/>
              </w:rPr>
              <w:t xml:space="preserve">ного района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689 107,84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394 629,00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294 478,84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тротуара по улице Е. Пузырева «Пешеходной комфорт»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организация «Территориальное общественное самоуправление «Головановский»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жилом районе Бумкомбинат Орджоникидзевского района города Перми»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2 987 260,00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2 837 897,00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149 363,00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Дооснащение универсальной спортивной площадки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адресу: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Лебединская, д. 91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организация «Территориальное общественное самоуправление «Южный» микрорайона </w:t>
            </w:r>
            <w:r>
              <w:rPr>
                <w:color w:val="000000"/>
                <w:sz w:val="28"/>
                <w:szCs w:val="28"/>
              </w:rPr>
              <w:t xml:space="preserve">Южный Свердловского района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2 455 296,27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2 040 727,31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414 568,96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современных условий для привлечения молодежи к общественно-акти</w:t>
            </w:r>
            <w:r>
              <w:rPr>
                <w:color w:val="000000"/>
                <w:sz w:val="28"/>
                <w:szCs w:val="28"/>
              </w:rPr>
              <w:t xml:space="preserve">вной деятельности через организацию творческих локаций (студия звукозаписи)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ОЦ «Мирный»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организация «Территориальное общественное самоуправление «Черняевский» Индустриального района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1 724 395,00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1 302 362,00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422 033,00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нижней части лестничного марша по адресу: ул. Сургутская «100 шагов к мечте»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организация «Территориальное общественное самоуправление «Васильевский» в жилом районе Бумкомбинат Орджоникидзевского района го</w:t>
            </w:r>
            <w:r>
              <w:rPr>
                <w:color w:val="000000"/>
                <w:sz w:val="28"/>
                <w:szCs w:val="28"/>
              </w:rPr>
              <w:t xml:space="preserve">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2 300 000,00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2 185 000,00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115 000,00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«Оснащение досугового пространства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общественном центре «Липогорье»: «Реальное место! Здесь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Липогорье»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организация «Территориальное общественное самоуправление «Липогорье» Свердловского района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2 363 701,00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1 836 128,00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527 573,00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Оснащение актового зала </w:t>
            </w:r>
            <w:r>
              <w:rPr>
                <w:color w:val="000000"/>
                <w:sz w:val="28"/>
                <w:szCs w:val="28"/>
              </w:rPr>
              <w:t xml:space="preserve">общественного центра Свердловского района города Перми, расположенного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адресу: ул Холмогор-ская, д. 6 для развития киноклуба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</w:t>
            </w:r>
            <w:r>
              <w:rPr>
                <w:color w:val="000000"/>
                <w:sz w:val="28"/>
                <w:szCs w:val="28"/>
              </w:rPr>
              <w:t xml:space="preserve">организация «Территориальное общественное самоуправление «Южный» микрорайона Южный Свердловского района го</w:t>
            </w:r>
            <w:r>
              <w:rPr>
                <w:color w:val="000000"/>
                <w:sz w:val="28"/>
                <w:szCs w:val="28"/>
              </w:rPr>
              <w:t xml:space="preserve">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888 751,71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754 234,13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134 517,58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Оборудование зала общественного центра Свердловского района города Перми, расположенного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адресу: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Куйбышева, д. 145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организация «Территориальное общественное самоуправление «Октябрьский» микрорайона Октябрьский Свердловского района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907 179,55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847 930,27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5 000,00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54 249,28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Дооснащение спортивной площадки, расположенной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адресу: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</w:t>
            </w:r>
            <w:r>
              <w:rPr>
                <w:color w:val="000000"/>
                <w:sz w:val="28"/>
                <w:szCs w:val="28"/>
              </w:rPr>
              <w:t xml:space="preserve">л. Гатауллина, 7а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организация «Территориальное общественное самоуправление «Октябрьский» микрорайона Октябрьский Свердловского района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2 352 101,00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2 165 206,90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166 894,10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игрового </w:t>
            </w:r>
            <w:r>
              <w:rPr>
                <w:color w:val="000000"/>
                <w:sz w:val="28"/>
                <w:szCs w:val="28"/>
              </w:rPr>
              <w:t xml:space="preserve">пространства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общественном центре Кировского района «Пора сделать ход»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</w:t>
            </w:r>
            <w:r>
              <w:rPr>
                <w:color w:val="000000"/>
                <w:sz w:val="28"/>
                <w:szCs w:val="28"/>
              </w:rPr>
              <w:t xml:space="preserve">организация «Территориальное общественное самоуправление «Центральный» микрорайона Центральный Кировского района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862 569,06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774 569,06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31 570,00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56 430,00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спортивной площадки по ул. 40 лет Победы / Трактовая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микрорайоне Новые Ляды г.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организация «Территориальное общественное самоуправление «Ангара» поселка Новые Ляды города Перми»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1 363 636,36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1 200 000,00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133 636,36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комфортного многофункционального пространства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развития потенциала молодежи в ОЦ «Январский»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организация «Территориальное общественное самоуправление «Новый Январский» микрорайона Январский Кировского района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1 000 000,00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950 000,00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9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Новая жизнь древесных отходов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местная общественная организация </w:t>
            </w:r>
            <w:r>
              <w:rPr>
                <w:color w:val="000000"/>
                <w:sz w:val="28"/>
                <w:szCs w:val="28"/>
              </w:rPr>
              <w:t xml:space="preserve">«Территориальное общественное самоуправление </w:t>
            </w:r>
            <w:r>
              <w:rPr>
                <w:color w:val="000000"/>
                <w:sz w:val="28"/>
                <w:szCs w:val="28"/>
              </w:rPr>
              <w:t xml:space="preserve">«Бумажник» в жилом районе Бумкомбинат Орджоникидзевского района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1 370 000,00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1 301 500,00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68 500,00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04"/>
        <w:jc w:val="center"/>
      </w:pPr>
      <w:r/>
      <w:r/>
    </w:p>
    <w:p>
      <w:pPr>
        <w:pStyle w:val="904"/>
        <w:jc w:val="both"/>
      </w:pPr>
      <w:r/>
      <w:r/>
    </w:p>
    <w:p>
      <w:pPr>
        <w:pStyle w:val="904"/>
        <w:jc w:val="both"/>
      </w:pPr>
      <w:r/>
      <w:r/>
    </w:p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</w:p>
  <w:p>
    <w:pPr>
      <w:pStyle w:val="7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</w:p>
  <w:p>
    <w:pPr>
      <w:pStyle w:val="72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7"/>
    <w:link w:val="721"/>
    <w:uiPriority w:val="10"/>
    <w:rPr>
      <w:sz w:val="48"/>
      <w:szCs w:val="48"/>
    </w:rPr>
  </w:style>
  <w:style w:type="character" w:styleId="37">
    <w:name w:val="Subtitle Char"/>
    <w:basedOn w:val="707"/>
    <w:link w:val="723"/>
    <w:uiPriority w:val="11"/>
    <w:rPr>
      <w:sz w:val="24"/>
      <w:szCs w:val="24"/>
    </w:rPr>
  </w:style>
  <w:style w:type="character" w:styleId="39">
    <w:name w:val="Quote Char"/>
    <w:link w:val="725"/>
    <w:uiPriority w:val="29"/>
    <w:rPr>
      <w:i/>
    </w:rPr>
  </w:style>
  <w:style w:type="character" w:styleId="41">
    <w:name w:val="Intense Quote Char"/>
    <w:link w:val="727"/>
    <w:uiPriority w:val="30"/>
    <w:rPr>
      <w:i/>
    </w:rPr>
  </w:style>
  <w:style w:type="character" w:styleId="176">
    <w:name w:val="Footnote Text Char"/>
    <w:link w:val="862"/>
    <w:uiPriority w:val="99"/>
    <w:rPr>
      <w:sz w:val="18"/>
    </w:rPr>
  </w:style>
  <w:style w:type="character" w:styleId="179">
    <w:name w:val="Endnote Text Char"/>
    <w:link w:val="865"/>
    <w:uiPriority w:val="99"/>
    <w:rPr>
      <w:sz w:val="20"/>
    </w:rPr>
  </w:style>
  <w:style w:type="paragraph" w:styleId="697" w:default="1">
    <w:name w:val="Normal"/>
    <w:qFormat/>
  </w:style>
  <w:style w:type="paragraph" w:styleId="698">
    <w:name w:val="Heading 1"/>
    <w:basedOn w:val="697"/>
    <w:next w:val="697"/>
    <w:link w:val="710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11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1">
    <w:name w:val="Title"/>
    <w:basedOn w:val="697"/>
    <w:next w:val="69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Название Знак"/>
    <w:link w:val="721"/>
    <w:uiPriority w:val="10"/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7"/>
    <w:link w:val="884"/>
    <w:uiPriority w:val="99"/>
    <w:pPr>
      <w:tabs>
        <w:tab w:val="center" w:pos="4153" w:leader="none"/>
        <w:tab w:val="right" w:pos="8306" w:leader="none"/>
      </w:tabs>
    </w:pPr>
  </w:style>
  <w:style w:type="character" w:styleId="730" w:customStyle="1">
    <w:name w:val="Header Char"/>
    <w:uiPriority w:val="99"/>
  </w:style>
  <w:style w:type="paragraph" w:styleId="731">
    <w:name w:val="Footer"/>
    <w:basedOn w:val="697"/>
    <w:link w:val="960"/>
    <w:uiPriority w:val="99"/>
    <w:pPr>
      <w:tabs>
        <w:tab w:val="center" w:pos="4153" w:leader="none"/>
        <w:tab w:val="right" w:pos="8306" w:leader="none"/>
      </w:tabs>
    </w:pPr>
  </w:style>
  <w:style w:type="character" w:styleId="732" w:customStyle="1">
    <w:name w:val="Footer Char"/>
    <w:uiPriority w:val="99"/>
  </w:style>
  <w:style w:type="paragraph" w:styleId="733">
    <w:name w:val="Caption"/>
    <w:basedOn w:val="697"/>
    <w:next w:val="69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4" w:customStyle="1">
    <w:name w:val="Caption Char"/>
    <w:uiPriority w:val="99"/>
  </w:style>
  <w:style w:type="table" w:styleId="735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3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1">
    <w:name w:val="Hyperlink"/>
    <w:uiPriority w:val="99"/>
    <w:unhideWhenUsed/>
    <w:rPr>
      <w:color w:val="0000ff"/>
      <w:u w:val="single"/>
    </w:rPr>
  </w:style>
  <w:style w:type="paragraph" w:styleId="862">
    <w:name w:val="footnote text"/>
    <w:basedOn w:val="697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7"/>
    <w:link w:val="866"/>
    <w:uiPriority w:val="99"/>
    <w:semiHidden/>
    <w:unhideWhenUsed/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97"/>
    <w:next w:val="697"/>
    <w:uiPriority w:val="39"/>
    <w:unhideWhenUsed/>
    <w:pPr>
      <w:spacing w:after="57"/>
    </w:pPr>
  </w:style>
  <w:style w:type="paragraph" w:styleId="869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0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71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2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3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4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5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6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  <w:rPr>
      <w:lang w:eastAsia="zh-CN"/>
    </w:rPr>
  </w:style>
  <w:style w:type="paragraph" w:styleId="878">
    <w:name w:val="table of figures"/>
    <w:basedOn w:val="697"/>
    <w:next w:val="697"/>
    <w:uiPriority w:val="99"/>
    <w:unhideWhenUsed/>
  </w:style>
  <w:style w:type="paragraph" w:styleId="879">
    <w:name w:val="Body Text"/>
    <w:basedOn w:val="697"/>
    <w:link w:val="903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697"/>
    <w:pPr>
      <w:ind w:right="-1"/>
      <w:jc w:val="both"/>
    </w:pPr>
    <w:rPr>
      <w:sz w:val="26"/>
    </w:rPr>
  </w:style>
  <w:style w:type="character" w:styleId="881">
    <w:name w:val="page number"/>
    <w:basedOn w:val="707"/>
  </w:style>
  <w:style w:type="paragraph" w:styleId="882">
    <w:name w:val="Balloon Text"/>
    <w:basedOn w:val="697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729"/>
    <w:uiPriority w:val="99"/>
  </w:style>
  <w:style w:type="numbering" w:styleId="885" w:customStyle="1">
    <w:name w:val="Нет списка1"/>
    <w:next w:val="709"/>
    <w:uiPriority w:val="99"/>
    <w:semiHidden/>
    <w:unhideWhenUsed/>
  </w:style>
  <w:style w:type="character" w:styleId="886">
    <w:name w:val="FollowedHyperlink"/>
    <w:uiPriority w:val="99"/>
    <w:unhideWhenUsed/>
    <w:rPr>
      <w:color w:val="800080"/>
      <w:u w:val="single"/>
    </w:rPr>
  </w:style>
  <w:style w:type="paragraph" w:styleId="887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0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1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Форма"/>
    <w:rPr>
      <w:sz w:val="28"/>
      <w:szCs w:val="28"/>
    </w:rPr>
  </w:style>
  <w:style w:type="character" w:styleId="903" w:customStyle="1">
    <w:name w:val="Основной текст Знак"/>
    <w:link w:val="879"/>
    <w:rPr>
      <w:rFonts w:ascii="Courier New" w:hAnsi="Courier New"/>
      <w:sz w:val="26"/>
    </w:rPr>
  </w:style>
  <w:style w:type="paragraph" w:styleId="904" w:customStyle="1">
    <w:name w:val="ConsPlusNormal"/>
    <w:rPr>
      <w:sz w:val="28"/>
      <w:szCs w:val="28"/>
    </w:rPr>
  </w:style>
  <w:style w:type="numbering" w:styleId="905" w:customStyle="1">
    <w:name w:val="Нет списка11"/>
    <w:next w:val="709"/>
    <w:uiPriority w:val="99"/>
    <w:semiHidden/>
    <w:unhideWhenUsed/>
  </w:style>
  <w:style w:type="numbering" w:styleId="906" w:customStyle="1">
    <w:name w:val="Нет списка111"/>
    <w:next w:val="709"/>
    <w:uiPriority w:val="99"/>
    <w:semiHidden/>
    <w:unhideWhenUsed/>
  </w:style>
  <w:style w:type="paragraph" w:styleId="907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8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9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0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6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7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1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4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0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4" w:customStyle="1">
    <w:name w:val="Нет списка2"/>
    <w:next w:val="709"/>
    <w:uiPriority w:val="99"/>
    <w:semiHidden/>
    <w:unhideWhenUsed/>
  </w:style>
  <w:style w:type="numbering" w:styleId="955" w:customStyle="1">
    <w:name w:val="Нет списка3"/>
    <w:next w:val="709"/>
    <w:uiPriority w:val="99"/>
    <w:semiHidden/>
    <w:unhideWhenUsed/>
  </w:style>
  <w:style w:type="paragraph" w:styleId="956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7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8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9" w:customStyle="1">
    <w:name w:val="Нет списка4"/>
    <w:next w:val="709"/>
    <w:uiPriority w:val="99"/>
    <w:semiHidden/>
    <w:unhideWhenUsed/>
  </w:style>
  <w:style w:type="character" w:styleId="960" w:customStyle="1">
    <w:name w:val="Нижний колонтитул Знак"/>
    <w:link w:val="731"/>
    <w:uiPriority w:val="99"/>
  </w:style>
  <w:style w:type="character" w:styleId="961">
    <w:name w:val="Emphasis"/>
    <w:uiPriority w:val="20"/>
    <w:qFormat/>
    <w:rPr>
      <w:i/>
      <w:iCs/>
    </w:rPr>
  </w:style>
  <w:style w:type="paragraph" w:styleId="962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63" w:customStyle="1">
    <w:name w:val="Заголовок к тексту"/>
    <w:basedOn w:val="697"/>
    <w:next w:val="879"/>
    <w:qFormat/>
    <w:pPr>
      <w:spacing w:after="480" w:line="240" w:lineRule="exact"/>
    </w:pPr>
    <w:rPr>
      <w:b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8ADF3FF6C34FC96838370AA7DE384F8F7A34B22129BA96A0C6CC5B0A165D75D094D34E6AA6DE35E2C9550A0C9C30F553DE34BC69FEV7O1L" TargetMode="External"/><Relationship Id="rId14" Type="http://schemas.openxmlformats.org/officeDocument/2006/relationships/hyperlink" Target="consultantplus://offline/ref=8ADF3FF6C34FC968383714AAC8541284763CE52D21BB9BF49E9D5D5D490D7385D4934837F69D6BBB981641019A29E953DAV2O9L" TargetMode="External"/><Relationship Id="rId15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10</cp:revision>
  <dcterms:created xsi:type="dcterms:W3CDTF">2024-11-21T10:51:00Z</dcterms:created>
  <dcterms:modified xsi:type="dcterms:W3CDTF">2024-11-29T12:06:37Z</dcterms:modified>
  <cp:version>983040</cp:version>
</cp:coreProperties>
</file>