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1154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1154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jc w:val="both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jc w:val="both"/>
        <w:spacing w:line="240" w:lineRule="exac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ind w:right="4953"/>
        <w:spacing w:line="240" w:lineRule="exact"/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постановлени</w:t>
      </w:r>
      <w:r>
        <w:rPr>
          <w:b/>
          <w:bCs/>
          <w:sz w:val="28"/>
          <w:szCs w:val="28"/>
        </w:rPr>
        <w:t xml:space="preserve">е администрации города Перми </w:t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20.06.</w:t>
      </w:r>
      <w:r>
        <w:rPr>
          <w:b/>
          <w:bCs/>
          <w:sz w:val="28"/>
          <w:szCs w:val="28"/>
        </w:rPr>
        <w:t xml:space="preserve">2022</w:t>
      </w:r>
      <w:bookmarkStart w:id="0" w:name="_GoBack"/>
      <w:r/>
      <w:bookmarkEnd w:id="0"/>
      <w:r>
        <w:rPr>
          <w:b/>
          <w:bCs/>
          <w:sz w:val="28"/>
          <w:szCs w:val="28"/>
        </w:rPr>
        <w:t xml:space="preserve"> № 493</w:t>
      </w:r>
      <w:r>
        <w:rPr>
          <w:b/>
          <w:bCs/>
          <w:sz w:val="28"/>
          <w:szCs w:val="28"/>
        </w:rPr>
        <w:br/>
        <w:t xml:space="preserve">«О внесении изменений в отдельные правовые акты администрации города Перми в сфере образования»</w:t>
      </w:r>
      <w:r/>
    </w:p>
    <w:p>
      <w:pPr>
        <w:ind w:right="4953"/>
        <w:spacing w:line="240" w:lineRule="exact"/>
      </w:pPr>
      <w:r>
        <w:rPr>
          <w:b/>
          <w:sz w:val="28"/>
          <w:szCs w:val="28"/>
        </w:rPr>
        <w:t xml:space="preserve">и признании утратившими силу некоторых постановлений администрации города Перми, </w:t>
      </w:r>
      <w:r>
        <w:rPr>
          <w:b/>
          <w:bCs/>
          <w:sz w:val="28"/>
          <w:szCs w:val="28"/>
        </w:rPr>
        <w:t xml:space="preserve">регулирующих </w:t>
      </w:r>
      <w:r>
        <w:rPr>
          <w:b/>
          <w:sz w:val="28"/>
          <w:szCs w:val="28"/>
        </w:rPr>
        <w:t xml:space="preserve">предоставление субсидий частным образовательным организациям </w:t>
      </w:r>
      <w:r>
        <w:rPr>
          <w:b/>
          <w:bCs/>
          <w:sz w:val="28"/>
          <w:szCs w:val="28"/>
        </w:rPr>
        <w:t xml:space="preserve">и индивидуальным предпринимателям, </w:t>
      </w:r>
      <w:r>
        <w:rPr>
          <w:b/>
          <w:bCs/>
          <w:sz w:val="28"/>
          <w:szCs w:val="22"/>
        </w:rPr>
        <w:t xml:space="preserve">осуществляющим образовательную деятельность</w:t>
      </w:r>
      <w:r>
        <w:rPr>
          <w:b/>
          <w:sz w:val="28"/>
          <w:szCs w:val="28"/>
        </w:rPr>
        <w:t xml:space="preserve"> </w:t>
      </w:r>
      <w:r/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ind w:right="0" w:firstLine="72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соответствии со статьями 78, </w:t>
      </w:r>
      <w:r>
        <w:rPr>
          <w:sz w:val="28"/>
        </w:rPr>
        <w:t xml:space="preserve">78.1 </w:t>
      </w:r>
      <w:r>
        <w:rPr>
          <w:color w:val="000000"/>
          <w:sz w:val="28"/>
          <w:szCs w:val="28"/>
        </w:rPr>
        <w:t xml:space="preserve">Бюджетно</w:t>
      </w:r>
      <w:r>
        <w:rPr>
          <w:color w:val="000000"/>
          <w:sz w:val="28"/>
          <w:szCs w:val="28"/>
        </w:rPr>
        <w:t xml:space="preserve">го кодекса Российской Федерации, </w:t>
      </w:r>
      <w:r>
        <w:rPr>
          <w:sz w:val="28"/>
        </w:rPr>
        <w:t xml:space="preserve">в связи с переходом на единые Правила предоставления субсидий, утвержденные постановлением Правительства Российской Федерации</w:t>
      </w:r>
      <w:r>
        <w:t xml:space="preserve"> </w:t>
      </w:r>
      <w:r>
        <w:br/>
      </w:r>
      <w:r>
        <w:rPr>
          <w:sz w:val="28"/>
        </w:rPr>
        <w:t xml:space="preserve">от 25 октября 2023 г. № 1780 «Об утверждении Правил предоставления </w:t>
      </w:r>
      <w:r>
        <w:rPr>
          <w:sz w:val="28"/>
        </w:rPr>
        <w:br/>
      </w:r>
      <w:r>
        <w:rPr>
          <w:sz w:val="28"/>
        </w:rPr>
        <w:t xml:space="preserve">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>
        <w:rPr>
          <w:szCs w:val="24"/>
        </w:rPr>
        <w:t xml:space="preserve">, </w:t>
      </w:r>
      <w:r>
        <w:rPr>
          <w:sz w:val="28"/>
          <w:szCs w:val="28"/>
        </w:rPr>
      </w:r>
    </w:p>
    <w:p>
      <w:pPr>
        <w:pStyle w:val="698"/>
        <w:ind w:right="0" w:firstLine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20 июня 2022 г. № 493 «О внесении изменений в отдельные правовые акты администрации города Перми в сфере образования», признав пункт 1 утратившим силу.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white"/>
        </w:rPr>
        <w:t xml:space="preserve">Признать утратившими сил</w:t>
      </w:r>
      <w:r>
        <w:rPr>
          <w:sz w:val="28"/>
          <w:szCs w:val="28"/>
        </w:rPr>
        <w:t xml:space="preserve">у постановления администрации города Перми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 сентября 2008 г. № 841 «Об утверждении Порядка предоставления субсидий частным общеобразовательным организациям, осуществляющим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 образовательную деятельность по имеющим государственную аккредитацию основным общеобразовательным программам,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возмещение час</w:t>
      </w:r>
      <w:r>
        <w:rPr>
          <w:sz w:val="28"/>
          <w:szCs w:val="28"/>
        </w:rPr>
        <w:t xml:space="preserve">ти затрат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13 апреля 2009 г. № 204 «О внесении изменений и дополнений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администрации города от 02.09.2008 № 841 «Об утверждении </w:t>
      </w:r>
      <w:r>
        <w:rPr>
          <w:sz w:val="28"/>
          <w:szCs w:val="28"/>
        </w:rPr>
        <w:t xml:space="preserve">Положения о порядке предоставления субсидий негосударственным (немуниципальным) образовательным учреждениям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10 декабря 2009 г. № 975 «О внесении изменений и дополнений </w:t>
      </w:r>
      <w:r>
        <w:rPr>
          <w:sz w:val="28"/>
          <w:szCs w:val="28"/>
        </w:rPr>
        <w:br/>
        <w:t xml:space="preserve">в постановление администрации города от 02.09.2008 № 841 «Об утверждении Положения о порядке предоставления субсидий негосударственным (немуниципальным) образовательным учреждениям города Перми»;</w:t>
      </w:r>
      <w:r>
        <w:rPr>
          <w:color w:val="000000" w:themeColor="text1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18 февраля 2013 г. № 84 «О внесении изменений в постановление администрации города Перми от 02.09.2008 № 841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негосударственным (немуниципальным) образовательным учреждениям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28 марта 2013 г. № 191 «Об утверждении Порядка предоставления субсидий частным образовательным организациям, индивидуальным предпринимателям, осуществляющим образовательную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образовательным программам дошкольного образования, присмотр и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в возрасте до 8 лет на территории города Перми и имеющим лицензию на осуществление образовательной деятельности, по возмещению части затрат»;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24 мая 2013 г. № 408 «О внесении изменений в постановление администрации города Перми от 28.03.2013 № 191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на финансовое обе</w:t>
      </w:r>
      <w:r>
        <w:rPr>
          <w:sz w:val="28"/>
          <w:szCs w:val="28"/>
        </w:rPr>
        <w:t xml:space="preserve">спечение получения детьми дошкольного образования в негосударственных (немуниципальных) образовательных учреждениях города Перми, реализующих основную общеобразовательную программу дошкольного образования, и на возмещение затрат, связанных с предоставление</w:t>
      </w:r>
      <w:r>
        <w:rPr>
          <w:sz w:val="28"/>
          <w:szCs w:val="28"/>
        </w:rPr>
        <w:t xml:space="preserve">м услуги дошкольного образования в части содержания ребенка (присмотра и ухода за ребенком), негосударственным (немуниципальным) образовательным учреждениям города Перми, реализующим основную общеобразовательную программу дошкольного образования для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возрасте от 5 до 7 лет»;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01 октября 2013 г. № 803 «О внесении изменений в Положение о порядке предоставления субсидий на финансовое обеспечение получения детьми дошкольного образования в негосуда</w:t>
      </w:r>
      <w:r>
        <w:rPr>
          <w:sz w:val="28"/>
          <w:szCs w:val="28"/>
        </w:rPr>
        <w:t xml:space="preserve">рственных (немуниципальных) образовательных учреждениях города Перми, реализующих основную общеобразовательную программу дошкольного образования, и на возмещение затрат, связанных с предоставлением услуги дошкольного образования в части содержания ребенка </w:t>
      </w:r>
      <w:r>
        <w:rPr>
          <w:sz w:val="28"/>
          <w:szCs w:val="28"/>
        </w:rPr>
        <w:t xml:space="preserve">(присмотра и ухода за ребенком), негосударственным (немуниципальным) образовательным учреждениям города Перми, реализующим основную общеобразовательную программу дошкольного образования, утвержденное постановлением администрации города Перми от 28.03.2013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191»;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16 октября 2013 г. № 856 «О внесении изменений в постановление администрации города Перми от 02.09.2008 № 841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негосударственным (немуниципальным) образовательным учреждениям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11 марта 2014 г. № 165 «О внесении изменений в постановление администрации города Перми от 28.03.2013 № 191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на финансовое обеспечение получения детьми </w:t>
      </w:r>
      <w:r>
        <w:rPr>
          <w:sz w:val="28"/>
          <w:szCs w:val="28"/>
        </w:rPr>
        <w:t xml:space="preserve">дошкольного образования в негосударственных (немуниципальных) образовательных учреждениях города Перми, реализующих основную общеобразовательную программу дошкольного образования, и на возмещение затрат, связанных с п</w:t>
      </w:r>
      <w:r>
        <w:rPr>
          <w:sz w:val="28"/>
          <w:szCs w:val="28"/>
        </w:rPr>
        <w:t xml:space="preserve">редоставлением услуги дошкольного образования в части содержания ребенка (присмотра и ухода за ребенком), негосударственным (немуниципальным) образовательным учреждениям города Перми, реализующим основную образовательную программу дошкольного образования»;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23 апреля 2014 г. № 276 «О внесении изменений в постановление администрации города Перми от 02.09.2008 № 841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частным образовательным организациям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ноябр</w:t>
      </w:r>
      <w:r>
        <w:rPr>
          <w:sz w:val="28"/>
          <w:szCs w:val="28"/>
        </w:rPr>
        <w:t xml:space="preserve">я 2014 г. № 908 «Об утверждении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возраста»;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18 июня 2015 г. № 383 «О внесении изменений в постановление администрации города Перми от 02.09.2008 № 841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частным общеобразовательным организациям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25 мая 2016 г. № 353 «О внесении изменений в Порядок предоставления грантов в форме субс</w:t>
      </w:r>
      <w:r>
        <w:rPr>
          <w:sz w:val="28"/>
          <w:szCs w:val="28"/>
        </w:rPr>
        <w:t xml:space="preserve">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возраста, утвержденный постановлением администрации города Перми от 27.11.2014 № 908»;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14 марта 2017 г. № 184 «О внесении изменений в Положение о порядке предоставления субсидий частным общеобразовательным организациям города Перми, утвержденное постановлением администрации города Перми от 02.09.2008 № 841»;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30 марта 2017 г. № 233 «О внесении изменений в постановление администрации города Перми от 28.03.2013 № 191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</w:t>
      </w:r>
      <w:r>
        <w:rPr>
          <w:sz w:val="28"/>
          <w:szCs w:val="28"/>
        </w:rPr>
        <w:t xml:space="preserve">сидий по возмещению затрат на осуществление присмотра и ухода за детьми в возрасте от 1,5 лет до 7 лет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на территории города Перми и имеющим лицензию на осуществление образовательной деятельности»;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30 января 2018 г. № 62 «О внесении изменений в постановление администрации города Перми от 02.09.2008 № 841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частным общеобразовательным организациям города Перми»;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01 февраля 2018 г. № 64 «О внесении изменений в постановление администрации города Перми от 28.03.2013 № 191 «Об утверждении 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предоставления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в возрасте от 1 года до 8 лет на территории города Перми и имеющим лицензию на осуществление образовательной деятельности»;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30 марта 2018 г. № 193 «О внесении изменений в Порядок предоставления грантов в форме субс</w:t>
      </w:r>
      <w:r>
        <w:rPr>
          <w:sz w:val="28"/>
          <w:szCs w:val="28"/>
        </w:rPr>
        <w:t xml:space="preserve">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возраста, утвержденный постановлением администрации города Перми от 27.11.2014 № 908»;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27 апреля 2018 г. № 258 «О внесении изменений в Порядок предоставления субсидий частным образовательным организациям, индивидуальным предпринимателям, осуществляющим образовательную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образовательным программам дошкольного образования, присмотр и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в возрасте от 1 года до 8 лет на территории города Перми и имеющим лицензию на осуществление образовательной деятельности, по возмещению части затрат, утвержденный постановлением администрации города Перми от 28.03.2013 № 191»;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от 28 августа 2018 г. № 558 «Об утверждении Порядка предоставления субсидий частным общеобразовательным организациям, имеющим лицензию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государственную аккредитацию, в целях возмещения затрат, связанных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предоставлением мер социальной поддержки»;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25 апреля 2019 г. № 130-п «О внесении изменений в отдельные нормативные правовые акты администрации города Перми»;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31 июля 2019 г. № 437 «О внесении изменений в Порядок предоставления грантов в форме субс</w:t>
      </w:r>
      <w:r>
        <w:rPr>
          <w:sz w:val="28"/>
          <w:szCs w:val="28"/>
        </w:rPr>
        <w:t xml:space="preserve">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возраста, утвержденный постановлением администрации города Перми от 27.11.2014 № 908»;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29 января 2020 г. № 78 «О внесении изменений в постановление администрации города Перми от 28.03.2013 № 191 «Об утверждении Порядка предоставления субсидий частным образовательным организациям, индивидуальным предприним</w:t>
      </w:r>
      <w:r>
        <w:rPr>
          <w:sz w:val="28"/>
          <w:szCs w:val="28"/>
        </w:rPr>
        <w:t xml:space="preserve">ателям,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 территории города Перми и имеющим лицензию на осуществление образовательной деятельности,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возмещению части затрат»;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26 мая 2020 г. № 459 «О внесении изменений в отдельные нормативные правовые акты администрации города Перми в сфере образования»;</w:t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27 мая 2020 г. № 462 «О внесении изменений в Порядок предоставления грантов в форме субс</w:t>
      </w:r>
      <w:r>
        <w:rPr>
          <w:sz w:val="28"/>
          <w:szCs w:val="28"/>
        </w:rPr>
        <w:t xml:space="preserve">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возраста, утвержденный постановлением администрации города Перми от 27.11.2014 № 908»;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от 29 июня 2020 г. № 546 </w:t>
      </w:r>
      <w:r>
        <w:rPr>
          <w:sz w:val="28"/>
          <w:szCs w:val="28"/>
        </w:rPr>
        <w:t xml:space="preserve">«О внесении изменений в постановление администрации города Перми от 28.03.2013 № 191 «Об утверждении Порядка предоставления субсидий частным образовательным организациям, индивидуальным предпринимателям, осуществляющим образовательную </w:t>
      </w:r>
      <w:r>
        <w:rPr>
          <w:sz w:val="28"/>
          <w:szCs w:val="28"/>
        </w:rPr>
        <w:t xml:space="preserve">деятельность по образовательным программам дошкольного образования, присмотр и уход за детьми в возрасте до 8 лет на территории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имеющим лицензию на осуществление образовательной деятельности,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возмещению части затрат»;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от 24 декабря 2020 г. № 1324</w:t>
      </w:r>
      <w:r>
        <w:rPr>
          <w:sz w:val="28"/>
          <w:szCs w:val="28"/>
        </w:rPr>
        <w:t xml:space="preserve"> «О внесении изменений в Порядок предоставле</w:t>
      </w:r>
      <w:r>
        <w:rPr>
          <w:sz w:val="28"/>
          <w:szCs w:val="28"/>
        </w:rPr>
        <w:t xml:space="preserve">ния субсидий 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имеющим лицензию на осуществление образовательной деятельности,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возмещению части затрат, утвержденный постановлением администрац</w:t>
      </w:r>
      <w:r>
        <w:rPr>
          <w:sz w:val="28"/>
          <w:szCs w:val="28"/>
        </w:rPr>
        <w:t xml:space="preserve">ии города Перми от 28.03.2013</w:t>
      </w:r>
      <w:r>
        <w:rPr>
          <w:sz w:val="28"/>
          <w:szCs w:val="28"/>
        </w:rPr>
        <w:t xml:space="preserve"> № 191»;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02 марта 2021 г. № 120 «О внесении изменений в постановление администрац</w:t>
      </w:r>
      <w:r>
        <w:rPr>
          <w:sz w:val="28"/>
          <w:szCs w:val="28"/>
        </w:rPr>
        <w:t xml:space="preserve">ии города Перми от 28.08.2018 № 558 «Об утверждении Порядка предоставления субсидий 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02 марта 2021</w:t>
      </w:r>
      <w:r>
        <w:rPr>
          <w:sz w:val="28"/>
          <w:szCs w:val="28"/>
        </w:rPr>
        <w:t xml:space="preserve"> г. № 124 «О внесении изменений в постановление администрации города Перми от 02.09.2008 № 841 «Об утверждении Порядка предоставления субсидий частным общеобразовательным организациям, осуществляющим на территории города Перми образовательную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имеющим государственную аккредитацию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реализации основных общеобразовательных программ среднего общего образования, на возмещение части затрат»;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07 апреля 2021 г. № 234 «О внесении изменений в Порядок предоставления грантов в форме субс</w:t>
      </w:r>
      <w:r>
        <w:rPr>
          <w:sz w:val="28"/>
          <w:szCs w:val="28"/>
        </w:rPr>
        <w:t xml:space="preserve">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возраста, утвержденный постановлением администрации города Перми от 27.11.2014 № 908»;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25 мая 2021 г. № 371 «О внесении изменений в Порядок предоставления субсидий частным образовательным организациям, индивидуальным предпринимателям, осуществляющим образовательную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образовательным программам дошкольного образования, присмотр и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детьми в возрасте до 8 лет на территории города Перми и имеющим лицензию на осуществление образовательной деятельности, по возмещению части затрат, утвержденный постановлением администрации города Перми от 28.03.2013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191»;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27 июля 2023 г. № 640 «О внесении изменений в Порядок предоставления субсидий частным общеобразовательным организациям, осуществляющим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 образовательную деятельность по имеющим государственную аккредитацию основным общеобразовательным программам,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возмещение части затрат по реализации основных общеобразовательных программ начального общего образования, по реализации основных </w:t>
      </w:r>
      <w:r>
        <w:rPr>
          <w:sz w:val="28"/>
          <w:szCs w:val="28"/>
        </w:rPr>
        <w:t xml:space="preserve">общеобразовательных программ основного общего образования, по реализации основных общеобразовательных программ среднего общего образования, утвержденный постановлением администрации города Перми от 02.09.2008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841».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 Признать утратившими сил</w:t>
      </w:r>
      <w:r>
        <w:rPr>
          <w:sz w:val="28"/>
          <w:szCs w:val="28"/>
        </w:rPr>
        <w:t xml:space="preserve">у постановления администрации города Перми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от 20 февраля 2020 г. № 158</w:t>
      </w:r>
      <w:r>
        <w:rPr>
          <w:sz w:val="28"/>
          <w:szCs w:val="28"/>
        </w:rPr>
        <w:t xml:space="preserve"> «Об утверждении Порядка предоставления субсидий частным образовательным организациям и индивидуальным предпринимателям, осуществляющим образовательную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образовательным программам дошкольного образования на территории города Перми и имеющим лицензию на осуществление образовательной деятельности»;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05 марта </w:t>
      </w:r>
      <w:r>
        <w:rPr>
          <w:sz w:val="28"/>
          <w:szCs w:val="28"/>
        </w:rPr>
        <w:t xml:space="preserve">2020 г. № 208 «Об утверждении Порядка предоставления субсидий частным общеобразовательным организациям, осуществляющим образовательную деятельность на территории города Перми по имеющим государственную аккредитацию основным общеобразовательным программам»;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06 мая 2020 г. № 413 «О внесении изменений в отдельные нормативные правовые акты администрации города Перми»;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10 сентября 2020 г. № 816 «О внесении изменений в Порядок предоставления субсидий частным образовательным организациям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индивидуальным предпринимателям, осуществляющим образовательную деятельность по образовательным программам дошкольного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 и имеющим лицензию на осуществление образовательной деятельности, утвержденный постановлением администрации города Перми от 20.02.2020 № 158»;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16 февраля 2021 г. № 78 «О внесении изменений в постановление администрации города Перми от 05.03.2020 № 208 «Об утвержде</w:t>
      </w:r>
      <w:r>
        <w:rPr>
          <w:sz w:val="28"/>
          <w:szCs w:val="28"/>
        </w:rPr>
        <w:t xml:space="preserve">нии Порядка предоставления субсидий из бюджета Пермского края частным общеобразовательным организациям, осуществляющим образовательную деятельность на территории города Перми по имеющим государственную аккредитацию основным общеобразовательным программам»;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13 апреля 2021 г. № 254 «О внесении изменений в Порядок предоставления субсидий частным</w:t>
      </w:r>
      <w:r>
        <w:rPr>
          <w:sz w:val="28"/>
          <w:szCs w:val="28"/>
        </w:rPr>
        <w:t xml:space="preserve"> общеобразовательным организациям, осуществляющим образовательную деятельность на территории города Перми по имеющим государственную аккредитацию основным общеобразовательным программам, утвержденный постановлением администрации города Перми от 05.03.2020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208»;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13 апреля 2021 г. № 255 «О внесении изменений в постановление администрации города Перми от 20.02.2020 № 158 «Об утверждении Порядка предоставления субсидий частным образовательным организациям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индивидуальным предпринимателям, осуществляющим образовательную деятельность по образовательным программам дошкольного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 и имеющим лицензию на осуществление образовательной деятельности»;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23 августа 2021 г. № 617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10 марта 2022 г. № 160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07 сентября 2022 г. № 769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30 декабря 2022 г. № 1432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16 января 2024 г. № 29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16 мая 2024 г. № 361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 10 июля 2024 г. № 581 «О внесении изменений в отдельные нормативные правовые акты администрации города Перми по вопросам предоставления субсидий частным образовательным организациям».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01 февраля 2025 г.,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пункта 3, который вступает в силу с 15 марта 2025 г., но не ранее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6.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Э.О. Соснин</w:t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</w:p>
  <w:p>
    <w:pPr>
      <w:pStyle w:val="7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6">
    <w:name w:val="Title"/>
    <w:basedOn w:val="697"/>
    <w:next w:val="697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7"/>
    <w:next w:val="697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7"/>
    <w:next w:val="697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7"/>
    <w:next w:val="697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7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/>
      <w:u w:val="single"/>
    </w:rPr>
  </w:style>
  <w:style w:type="paragraph" w:styleId="877">
    <w:name w:val="footnote text"/>
    <w:basedOn w:val="697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7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7"/>
    <w:next w:val="697"/>
    <w:uiPriority w:val="39"/>
    <w:unhideWhenUsed/>
    <w:pPr>
      <w:spacing w:after="57"/>
    </w:pPr>
  </w:style>
  <w:style w:type="paragraph" w:styleId="884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5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6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7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8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9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0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1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7"/>
    <w:next w:val="697"/>
    <w:uiPriority w:val="99"/>
    <w:unhideWhenUsed/>
  </w:style>
  <w:style w:type="paragraph" w:styleId="894">
    <w:name w:val="Body Text"/>
    <w:basedOn w:val="697"/>
    <w:link w:val="918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7"/>
    <w:pPr>
      <w:ind w:right="-1"/>
      <w:jc w:val="both"/>
    </w:pPr>
    <w:rPr>
      <w:sz w:val="26"/>
    </w:rPr>
  </w:style>
  <w:style w:type="character" w:styleId="896">
    <w:name w:val="page number"/>
    <w:basedOn w:val="707"/>
  </w:style>
  <w:style w:type="paragraph" w:styleId="897">
    <w:name w:val="Balloon Text"/>
    <w:basedOn w:val="697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numbering" w:styleId="900" w:customStyle="1">
    <w:name w:val="Нет списка1"/>
    <w:next w:val="709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4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09"/>
    <w:uiPriority w:val="99"/>
    <w:semiHidden/>
    <w:unhideWhenUsed/>
  </w:style>
  <w:style w:type="numbering" w:styleId="921" w:customStyle="1">
    <w:name w:val="Нет списка111"/>
    <w:next w:val="709"/>
    <w:uiPriority w:val="99"/>
    <w:semiHidden/>
    <w:unhideWhenUsed/>
  </w:style>
  <w:style w:type="paragraph" w:styleId="922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09"/>
    <w:uiPriority w:val="99"/>
    <w:semiHidden/>
    <w:unhideWhenUsed/>
  </w:style>
  <w:style w:type="numbering" w:styleId="970" w:customStyle="1">
    <w:name w:val="Нет списка3"/>
    <w:next w:val="709"/>
    <w:uiPriority w:val="99"/>
    <w:semiHidden/>
    <w:unhideWhenUsed/>
  </w:style>
  <w:style w:type="paragraph" w:styleId="971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09"/>
    <w:uiPriority w:val="99"/>
    <w:semiHidden/>
    <w:unhideWhenUsed/>
  </w:style>
  <w:style w:type="character" w:styleId="975" w:customStyle="1">
    <w:name w:val="Нижний колонтитул Знак"/>
    <w:link w:val="74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19</cp:revision>
  <dcterms:created xsi:type="dcterms:W3CDTF">2024-10-31T10:23:00Z</dcterms:created>
  <dcterms:modified xsi:type="dcterms:W3CDTF">2024-11-29T12:12:47Z</dcterms:modified>
  <cp:version>983040</cp:version>
</cp:coreProperties>
</file>