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1174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1174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ind w:right="524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ind w:right="5243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2"/>
        <w:ind w:right="5243"/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682"/>
        <w:ind w:right="5243"/>
        <w:spacing w:line="240" w:lineRule="exact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</w:r>
    </w:p>
    <w:p>
      <w:pPr>
        <w:pStyle w:val="682"/>
        <w:ind w:right="5243"/>
        <w:spacing w:line="240" w:lineRule="exact"/>
        <w:rPr>
          <w:b/>
        </w:rPr>
      </w:pPr>
      <w:r>
        <w:rPr>
          <w:b/>
        </w:rPr>
        <w:t xml:space="preserve">в приложение 2 к Порядку </w:t>
      </w:r>
      <w:r>
        <w:rPr>
          <w:b/>
        </w:rPr>
      </w:r>
    </w:p>
    <w:p>
      <w:pPr>
        <w:pStyle w:val="682"/>
        <w:ind w:right="5243"/>
        <w:spacing w:line="240" w:lineRule="exact"/>
        <w:rPr>
          <w:b/>
        </w:rPr>
      </w:pPr>
      <w:r>
        <w:rPr>
          <w:b/>
        </w:rPr>
        <w:t xml:space="preserve">определения объема и условий </w:t>
      </w:r>
      <w:r>
        <w:rPr>
          <w:b/>
        </w:rPr>
      </w:r>
    </w:p>
    <w:p>
      <w:pPr>
        <w:pStyle w:val="682"/>
        <w:ind w:right="5243"/>
        <w:spacing w:line="240" w:lineRule="exact"/>
        <w:rPr>
          <w:b/>
        </w:rPr>
      </w:pPr>
      <w:r>
        <w:rPr>
          <w:b/>
        </w:rPr>
        <w:t xml:space="preserve">предоставления субсидий </w:t>
      </w:r>
      <w:r>
        <w:rPr>
          <w:b/>
        </w:rPr>
      </w:r>
    </w:p>
    <w:p>
      <w:pPr>
        <w:pStyle w:val="682"/>
        <w:ind w:right="5243"/>
        <w:spacing w:line="240" w:lineRule="exact"/>
        <w:rPr>
          <w:b/>
        </w:rPr>
      </w:pPr>
      <w:r>
        <w:rPr>
          <w:b/>
        </w:rPr>
        <w:t xml:space="preserve">на иные цели бюджетным </w:t>
      </w:r>
      <w:r>
        <w:rPr>
          <w:b/>
        </w:rPr>
      </w:r>
    </w:p>
    <w:p>
      <w:pPr>
        <w:pStyle w:val="682"/>
        <w:ind w:right="5243"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  <w:r>
        <w:rPr>
          <w:b/>
        </w:rPr>
      </w:r>
    </w:p>
    <w:p>
      <w:pPr>
        <w:pStyle w:val="682"/>
        <w:ind w:right="5243"/>
        <w:spacing w:line="240" w:lineRule="exact"/>
        <w:rPr>
          <w:b/>
        </w:rPr>
      </w:pPr>
      <w:r>
        <w:rPr>
          <w:b/>
        </w:rPr>
        <w:t xml:space="preserve">на организацию подвоза учащихся, </w:t>
      </w:r>
      <w:r>
        <w:rPr>
          <w:b/>
        </w:rPr>
      </w:r>
    </w:p>
    <w:p>
      <w:pPr>
        <w:pStyle w:val="682"/>
        <w:ind w:right="5243"/>
        <w:spacing w:line="240" w:lineRule="exact"/>
        <w:rPr>
          <w:b/>
        </w:rPr>
      </w:pPr>
      <w:r>
        <w:rPr>
          <w:b/>
        </w:rPr>
        <w:t xml:space="preserve">утвержденному постановлением </w:t>
      </w:r>
      <w:r>
        <w:rPr>
          <w:b/>
        </w:rPr>
      </w:r>
    </w:p>
    <w:p>
      <w:pPr>
        <w:pStyle w:val="682"/>
        <w:ind w:right="5243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</w:p>
    <w:p>
      <w:pPr>
        <w:pStyle w:val="682"/>
        <w:ind w:right="5243"/>
        <w:spacing w:line="240" w:lineRule="exact"/>
        <w:rPr>
          <w:b/>
        </w:rPr>
      </w:pPr>
      <w:r>
        <w:rPr>
          <w:b/>
        </w:rPr>
        <w:t xml:space="preserve">от 15.10.2020 № 987</w:t>
      </w:r>
      <w:r>
        <w:rPr>
          <w:b/>
        </w:rPr>
      </w:r>
      <w:r>
        <w:rPr>
          <w:b/>
        </w:rPr>
      </w:r>
    </w:p>
    <w:p>
      <w:pPr>
        <w:pStyle w:val="682"/>
        <w:ind w:right="5243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2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2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вой базы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</w:rPr>
        <w:t xml:space="preserve">Внести изменения в приложение 2 к Порядку определения объема и усл</w:t>
      </w:r>
      <w:r>
        <w:rPr>
          <w:sz w:val="28"/>
        </w:rPr>
        <w:t xml:space="preserve">о</w:t>
      </w:r>
      <w:r>
        <w:rPr>
          <w:sz w:val="28"/>
        </w:rPr>
        <w:t xml:space="preserve">вий предоставления субсидий на иные цели бюджетным и автономны</w:t>
      </w:r>
      <w:r>
        <w:rPr>
          <w:sz w:val="28"/>
        </w:rPr>
        <w:t xml:space="preserve">м учрежд</w:t>
      </w:r>
      <w:r>
        <w:rPr>
          <w:sz w:val="28"/>
        </w:rPr>
        <w:t xml:space="preserve">е</w:t>
      </w:r>
      <w:r>
        <w:rPr>
          <w:sz w:val="28"/>
        </w:rPr>
        <w:t xml:space="preserve">ниям</w:t>
      </w:r>
      <w:r>
        <w:rPr>
          <w:sz w:val="28"/>
        </w:rPr>
        <w:t xml:space="preserve"> на организацию подвоза учащихся, утвержденному постановлением адм</w:t>
      </w:r>
      <w:r>
        <w:rPr>
          <w:sz w:val="28"/>
        </w:rPr>
        <w:t xml:space="preserve">и</w:t>
      </w:r>
      <w:r>
        <w:rPr>
          <w:sz w:val="28"/>
        </w:rPr>
        <w:t xml:space="preserve">нистрации города Перми от 15 октября 2020 г. № 987 </w:t>
      </w:r>
      <w:r>
        <w:rPr>
          <w:sz w:val="28"/>
        </w:rPr>
        <w:t xml:space="preserve">(в ред. от 28.04.2021</w:t>
      </w:r>
      <w:r>
        <w:rPr>
          <w:sz w:val="28"/>
        </w:rPr>
        <w:t xml:space="preserve"> № </w:t>
      </w:r>
      <w:r>
        <w:rPr>
          <w:sz w:val="28"/>
        </w:rPr>
        <w:t xml:space="preserve">314</w:t>
      </w:r>
      <w:r>
        <w:rPr>
          <w:sz w:val="28"/>
        </w:rPr>
        <w:t xml:space="preserve">, </w:t>
      </w:r>
      <w:r>
        <w:rPr>
          <w:sz w:val="28"/>
        </w:rPr>
        <w:t xml:space="preserve">от 06.09.2021 </w:t>
      </w:r>
      <w:r>
        <w:rPr>
          <w:sz w:val="28"/>
        </w:rPr>
        <w:t xml:space="preserve">№</w:t>
      </w:r>
      <w:r>
        <w:rPr>
          <w:sz w:val="28"/>
        </w:rPr>
        <w:t xml:space="preserve"> 677, от</w:t>
      </w:r>
      <w:r>
        <w:rPr>
          <w:sz w:val="28"/>
        </w:rPr>
        <w:t xml:space="preserve"> </w:t>
      </w:r>
      <w:r>
        <w:rPr>
          <w:sz w:val="28"/>
        </w:rPr>
        <w:t xml:space="preserve">04.10.2021 </w:t>
      </w:r>
      <w:r>
        <w:rPr>
          <w:sz w:val="28"/>
        </w:rPr>
        <w:t xml:space="preserve">№</w:t>
      </w:r>
      <w:r>
        <w:rPr>
          <w:sz w:val="28"/>
        </w:rPr>
        <w:t xml:space="preserve"> 798</w:t>
      </w:r>
      <w:r>
        <w:rPr>
          <w:sz w:val="28"/>
        </w:rPr>
        <w:t xml:space="preserve">, </w:t>
      </w:r>
      <w:r>
        <w:rPr>
          <w:sz w:val="28"/>
        </w:rPr>
        <w:t xml:space="preserve">от 19.05.2022 </w:t>
      </w:r>
      <w:r>
        <w:rPr>
          <w:sz w:val="28"/>
        </w:rPr>
        <w:t xml:space="preserve">№</w:t>
      </w:r>
      <w:r>
        <w:rPr>
          <w:sz w:val="28"/>
        </w:rPr>
        <w:t xml:space="preserve"> 383,</w:t>
      </w:r>
      <w:r>
        <w:rPr>
          <w:sz w:val="28"/>
        </w:rPr>
        <w:t xml:space="preserve"> </w:t>
      </w:r>
      <w:r>
        <w:rPr>
          <w:sz w:val="28"/>
        </w:rPr>
        <w:t xml:space="preserve">от 15.08.2022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681</w:t>
      </w:r>
      <w:r>
        <w:rPr>
          <w:sz w:val="28"/>
        </w:rPr>
        <w:t xml:space="preserve">, </w:t>
      </w:r>
      <w:r>
        <w:rPr>
          <w:sz w:val="28"/>
        </w:rPr>
        <w:t xml:space="preserve">от 05.09.2022 </w:t>
      </w:r>
      <w:r>
        <w:rPr>
          <w:sz w:val="28"/>
        </w:rPr>
        <w:t xml:space="preserve">№</w:t>
      </w:r>
      <w:r>
        <w:rPr>
          <w:sz w:val="28"/>
        </w:rPr>
        <w:t xml:space="preserve"> 750</w:t>
      </w:r>
      <w:r>
        <w:rPr>
          <w:sz w:val="28"/>
        </w:rPr>
        <w:t xml:space="preserve">, от 18.08.2023 </w:t>
      </w:r>
      <w:r>
        <w:rPr>
          <w:sz w:val="28"/>
        </w:rPr>
        <w:t xml:space="preserve">№ 737, от 07.09.2023 № 805</w:t>
      </w:r>
      <w:r>
        <w:rPr>
          <w:sz w:val="28"/>
        </w:rPr>
        <w:t xml:space="preserve">, </w:t>
      </w:r>
      <w:r>
        <w:rPr>
          <w:sz w:val="28"/>
        </w:rPr>
        <w:br w:type="textWrapping" w:clear="all"/>
      </w:r>
      <w:r>
        <w:rPr>
          <w:sz w:val="28"/>
        </w:rPr>
        <w:t xml:space="preserve">от 22.05.2024 </w:t>
      </w:r>
      <w:r>
        <w:rPr>
          <w:sz w:val="28"/>
        </w:rPr>
        <w:t xml:space="preserve">№</w:t>
      </w:r>
      <w:r>
        <w:rPr>
          <w:sz w:val="28"/>
        </w:rPr>
        <w:t xml:space="preserve"> 378, от 21.06.2024 </w:t>
      </w:r>
      <w:r>
        <w:rPr>
          <w:sz w:val="28"/>
        </w:rPr>
        <w:t xml:space="preserve">№</w:t>
      </w:r>
      <w:r>
        <w:rPr>
          <w:sz w:val="28"/>
        </w:rPr>
        <w:t xml:space="preserve"> 527,</w:t>
      </w:r>
      <w:r>
        <w:rPr>
          <w:sz w:val="28"/>
        </w:rPr>
        <w:t xml:space="preserve"> </w:t>
      </w:r>
      <w:r>
        <w:rPr>
          <w:sz w:val="28"/>
        </w:rPr>
        <w:t xml:space="preserve">от 22.08.2024 </w:t>
      </w:r>
      <w:r>
        <w:rPr>
          <w:sz w:val="28"/>
        </w:rPr>
        <w:t xml:space="preserve">№</w:t>
      </w:r>
      <w:r>
        <w:rPr>
          <w:sz w:val="28"/>
        </w:rPr>
        <w:t xml:space="preserve"> 688</w:t>
      </w:r>
      <w:r>
        <w:rPr>
          <w:sz w:val="28"/>
        </w:rPr>
        <w:t xml:space="preserve">, от 10.10.2024 </w:t>
      </w:r>
      <w:r>
        <w:rPr>
          <w:sz w:val="28"/>
        </w:rPr>
        <w:br w:type="textWrapping" w:clear="all"/>
      </w:r>
      <w:r>
        <w:rPr>
          <w:sz w:val="28"/>
        </w:rPr>
        <w:t xml:space="preserve">№ 870</w:t>
      </w:r>
      <w:r>
        <w:rPr>
          <w:sz w:val="28"/>
        </w:rPr>
        <w:t xml:space="preserve">, </w:t>
      </w:r>
      <w:r>
        <w:rPr>
          <w:sz w:val="28"/>
        </w:rPr>
        <w:t xml:space="preserve">от 17.10.2024 № 927</w:t>
      </w:r>
      <w:r>
        <w:rPr>
          <w:sz w:val="28"/>
        </w:rPr>
        <w:t xml:space="preserve">)</w:t>
      </w:r>
      <w:r>
        <w:rPr>
          <w:sz w:val="28"/>
        </w:rPr>
        <w:t xml:space="preserve">,</w:t>
      </w:r>
      <w:r>
        <w:rPr>
          <w:sz w:val="28"/>
          <w:szCs w:val="28"/>
        </w:rPr>
        <w:t xml:space="preserve"> изложи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в редакции согласно приложению к наст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  <w:lang w:val="en-US" w:eastAsia="en-US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 главы администрации города Перми </w:t>
      </w:r>
      <w:r>
        <w:rPr>
          <w:bCs/>
          <w:sz w:val="28"/>
          <w:szCs w:val="28"/>
        </w:rPr>
        <w:t xml:space="preserve">Мальцеву Е.Д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2"/>
        <w:jc w:val="both"/>
        <w:spacing w:line="240" w:lineRule="exact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2"/>
        <w:jc w:val="both"/>
        <w:spacing w:line="240" w:lineRule="exact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2"/>
        <w:jc w:val="both"/>
        <w:spacing w:line="240" w:lineRule="exact"/>
        <w:tabs>
          <w:tab w:val="right" w:pos="992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val="en-US" w:eastAsia="en-US"/>
        </w:rPr>
        <w:t xml:space="preserve">    </w:t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5812"/>
        <w:spacing w:line="240" w:lineRule="exact"/>
        <w:rPr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9639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  <w:br w:type="textWrapping" w:clear="all"/>
        <w:t xml:space="preserve">к постановлению администрации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9639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Перми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9639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</w:t>
      </w:r>
      <w:r>
        <w:rPr>
          <w:sz w:val="28"/>
          <w:szCs w:val="28"/>
          <w:lang w:eastAsia="en-US"/>
        </w:rPr>
        <w:t xml:space="preserve">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04.12.2024 № 1174</w:t>
      </w:r>
      <w:r>
        <w:rPr>
          <w:sz w:val="28"/>
          <w:szCs w:val="28"/>
          <w:lang w:eastAsia="en-US"/>
        </w:rPr>
      </w:r>
    </w:p>
    <w:p>
      <w:pPr>
        <w:pStyle w:val="662"/>
        <w:ind w:left="9639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9639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9639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СУБСИДИЙ </w:t>
        <w:br w:type="textWrapping" w:clear="all"/>
        <w:t xml:space="preserve">на иные цели на организацию подвоза учащихся на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 xml:space="preserve">25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</w:p>
    <w:p>
      <w:pPr>
        <w:pStyle w:val="6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0066"/>
        <w:gridCol w:w="1558"/>
        <w:gridCol w:w="1275"/>
        <w:gridCol w:w="1495"/>
      </w:tblGrid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4" w:type="pct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0" w:type="pct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субсидий на иные цели,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" w:type="pct"/>
            <w:vAlign w:val="top"/>
            <w:vMerge w:val="continue"/>
            <w:textDirection w:val="lrTb"/>
            <w:noWrap w:val="false"/>
          </w:tcPr>
          <w:p>
            <w:pPr>
              <w:pStyle w:val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0" w:type="pct"/>
            <w:vAlign w:val="center"/>
            <w:vMerge w:val="continue"/>
            <w:textDirection w:val="lrTb"/>
            <w:noWrap w:val="false"/>
          </w:tcPr>
          <w:p>
            <w:pPr>
              <w:pStyle w:val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2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0066"/>
        <w:gridCol w:w="1558"/>
        <w:gridCol w:w="1275"/>
        <w:gridCol w:w="149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br w:type="page" w:clear="all"/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0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подвоза для учащихся, проживающих в отдаленных жилых районах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0" w:type="pct"/>
            <w:vAlign w:val="top"/>
            <w:textDirection w:val="lrTb"/>
            <w:noWrap w:val="false"/>
          </w:tcPr>
          <w:p>
            <w:pPr>
              <w:pStyle w:val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подвоза учащихся из отдаленных жилых районов Голый Мыс, Новобр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довский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8 427,480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4 977,900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4 977,900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0" w:type="pct"/>
            <w:vAlign w:val="top"/>
            <w:textDirection w:val="lrTb"/>
            <w:noWrap w:val="false"/>
          </w:tcPr>
          <w:p>
            <w:pPr>
              <w:pStyle w:val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перевозки детей, проживающих в отдаленном жилом районе – микрорайоне Налимиха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1 826,297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pct"/>
            <w:vAlign w:val="top"/>
            <w:textDirection w:val="lrTb"/>
            <w:noWrap w:val="false"/>
          </w:tcPr>
          <w:p>
            <w:pPr>
              <w:pStyle w:val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организации подвоза для учащихся, проживающих в отдаленных жилых районах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10 253,777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подвоза для учащихся муниципальных общеобра</w:t>
            </w:r>
            <w:r>
              <w:rPr>
                <w:sz w:val="24"/>
                <w:szCs w:val="24"/>
              </w:rPr>
              <w:t xml:space="preserve">зовательных школ города Перми, </w:t>
            </w:r>
            <w:r>
              <w:rPr>
                <w:sz w:val="24"/>
                <w:szCs w:val="24"/>
              </w:rPr>
              <w:t xml:space="preserve">закрытых на капитальный ремонт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0" w:type="pct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подвоза учащихся из муниципального общеобразовательного учреждения «Сре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няя общеобразовательная школа № 118»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11 664,000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0" w:type="pct"/>
            <w:vAlign w:val="top"/>
            <w:textDirection w:val="lrTb"/>
            <w:noWrap w:val="false"/>
          </w:tcPr>
          <w:p>
            <w:pPr>
              <w:pStyle w:val="6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подвоза учащихся из муниципального общеобразовательного учреждения «Сре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няя общеобразовательная школа № 123»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2 403,500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pct"/>
            <w:vAlign w:val="top"/>
            <w:textDirection w:val="lrTb"/>
            <w:noWrap w:val="false"/>
          </w:tcPr>
          <w:p>
            <w:pPr>
              <w:pStyle w:val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организации подвоза для учащихся муниципальных общеобразовательных школ города Перми, закрытых на капитальный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14 067,500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pct"/>
            <w:vAlign w:val="top"/>
            <w:textDirection w:val="lrTb"/>
            <w:noWrap w:val="false"/>
          </w:tcPr>
          <w:p>
            <w:pPr>
              <w:pStyle w:val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сумма субсидий на иные цели на организацию подвоза учащихся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24 321,277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4 977,900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pct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4 977,900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rPr>
        <w:rStyle w:val="677"/>
      </w:rPr>
      <w:framePr w:wrap="around" w:vAnchor="text" w:hAnchor="margin" w:xAlign="center" w:y="1"/>
    </w:pPr>
    <w:r>
      <w:rPr>
        <w:rStyle w:val="677"/>
      </w:rPr>
      <w:fldChar w:fldCharType="begin"/>
    </w:r>
    <w:r>
      <w:rPr>
        <w:rStyle w:val="677"/>
      </w:rPr>
      <w:instrText xml:space="preserve">PAGE  </w:instrText>
    </w:r>
    <w:r>
      <w:rPr>
        <w:rStyle w:val="677"/>
      </w:rPr>
      <w:fldChar w:fldCharType="end"/>
    </w:r>
    <w:r>
      <w:rPr>
        <w:rStyle w:val="677"/>
      </w:rPr>
    </w:r>
    <w:r>
      <w:rPr>
        <w:rStyle w:val="677"/>
      </w:rPr>
    </w:r>
  </w:p>
  <w:p>
    <w:pPr>
      <w:pStyle w:val="6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ru-RU" w:bidi="ar-SA"/>
    </w:rPr>
  </w:style>
  <w:style w:type="paragraph" w:styleId="663">
    <w:name w:val="Заголовок 1"/>
    <w:basedOn w:val="662"/>
    <w:next w:val="662"/>
    <w:link w:val="66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64">
    <w:name w:val="Заголовок 2"/>
    <w:basedOn w:val="662"/>
    <w:next w:val="662"/>
    <w:link w:val="66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5">
    <w:name w:val="Основной шрифт абзаца"/>
    <w:next w:val="665"/>
    <w:link w:val="662"/>
    <w:semiHidden/>
  </w:style>
  <w:style w:type="table" w:styleId="666">
    <w:name w:val="Обычная таблица"/>
    <w:next w:val="666"/>
    <w:link w:val="662"/>
    <w:semiHidden/>
    <w:tblPr/>
  </w:style>
  <w:style w:type="numbering" w:styleId="667">
    <w:name w:val="Нет списка"/>
    <w:next w:val="667"/>
    <w:link w:val="662"/>
    <w:semiHidden/>
  </w:style>
  <w:style w:type="character" w:styleId="668">
    <w:name w:val="Заголовок 1 Знак"/>
    <w:next w:val="668"/>
    <w:link w:val="663"/>
    <w:rPr>
      <w:sz w:val="24"/>
    </w:rPr>
  </w:style>
  <w:style w:type="character" w:styleId="669">
    <w:name w:val="Заголовок 2 Знак"/>
    <w:next w:val="669"/>
    <w:link w:val="664"/>
    <w:rPr>
      <w:sz w:val="24"/>
    </w:rPr>
  </w:style>
  <w:style w:type="paragraph" w:styleId="670">
    <w:name w:val="Название объекта"/>
    <w:basedOn w:val="662"/>
    <w:next w:val="662"/>
    <w:link w:val="6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1">
    <w:name w:val="Основной текст"/>
    <w:basedOn w:val="662"/>
    <w:next w:val="671"/>
    <w:link w:val="672"/>
    <w:pPr>
      <w:ind w:right="3117"/>
    </w:pPr>
    <w:rPr>
      <w:rFonts w:ascii="Courier New" w:hAnsi="Courier New"/>
      <w:sz w:val="26"/>
      <w:lang w:val="en-US" w:eastAsia="en-US"/>
    </w:rPr>
  </w:style>
  <w:style w:type="character" w:styleId="672">
    <w:name w:val="Основной текст Знак"/>
    <w:next w:val="672"/>
    <w:link w:val="671"/>
    <w:rPr>
      <w:rFonts w:ascii="Courier New" w:hAnsi="Courier New"/>
      <w:sz w:val="26"/>
    </w:rPr>
  </w:style>
  <w:style w:type="paragraph" w:styleId="673">
    <w:name w:val="Основной текст с отступом"/>
    <w:basedOn w:val="662"/>
    <w:next w:val="673"/>
    <w:link w:val="674"/>
    <w:pPr>
      <w:ind w:right="-1"/>
      <w:jc w:val="both"/>
    </w:pPr>
    <w:rPr>
      <w:sz w:val="26"/>
      <w:lang w:val="en-US" w:eastAsia="en-US"/>
    </w:rPr>
  </w:style>
  <w:style w:type="character" w:styleId="674">
    <w:name w:val="Основной текст с отступом Знак"/>
    <w:next w:val="674"/>
    <w:link w:val="673"/>
    <w:rPr>
      <w:sz w:val="26"/>
    </w:rPr>
  </w:style>
  <w:style w:type="paragraph" w:styleId="675">
    <w:name w:val="Нижний колонтитул"/>
    <w:basedOn w:val="662"/>
    <w:next w:val="675"/>
    <w:link w:val="676"/>
    <w:uiPriority w:val="99"/>
    <w:pPr>
      <w:tabs>
        <w:tab w:val="center" w:pos="4153" w:leader="none"/>
        <w:tab w:val="right" w:pos="8306" w:leader="none"/>
      </w:tabs>
    </w:pPr>
  </w:style>
  <w:style w:type="character" w:styleId="676">
    <w:name w:val="Нижний колонтитул Знак"/>
    <w:basedOn w:val="665"/>
    <w:next w:val="676"/>
    <w:link w:val="675"/>
    <w:uiPriority w:val="99"/>
  </w:style>
  <w:style w:type="character" w:styleId="677">
    <w:name w:val="Номер страницы"/>
    <w:basedOn w:val="665"/>
    <w:next w:val="677"/>
    <w:link w:val="662"/>
  </w:style>
  <w:style w:type="paragraph" w:styleId="678">
    <w:name w:val="Верхний колонтитул"/>
    <w:basedOn w:val="662"/>
    <w:next w:val="678"/>
    <w:link w:val="679"/>
    <w:uiPriority w:val="99"/>
    <w:pPr>
      <w:tabs>
        <w:tab w:val="center" w:pos="4153" w:leader="none"/>
        <w:tab w:val="right" w:pos="8306" w:leader="none"/>
      </w:tabs>
    </w:pPr>
  </w:style>
  <w:style w:type="character" w:styleId="679">
    <w:name w:val="Верхний колонтитул Знак"/>
    <w:next w:val="679"/>
    <w:link w:val="678"/>
    <w:uiPriority w:val="99"/>
  </w:style>
  <w:style w:type="paragraph" w:styleId="680">
    <w:name w:val="Текст выноски"/>
    <w:basedOn w:val="662"/>
    <w:next w:val="680"/>
    <w:link w:val="681"/>
    <w:rPr>
      <w:rFonts w:ascii="Segoe UI" w:hAnsi="Segoe UI"/>
      <w:sz w:val="18"/>
      <w:szCs w:val="18"/>
      <w:lang w:val="en-US" w:eastAsia="en-US"/>
    </w:rPr>
  </w:style>
  <w:style w:type="character" w:styleId="681">
    <w:name w:val="Текст выноски Знак"/>
    <w:next w:val="681"/>
    <w:link w:val="680"/>
    <w:rPr>
      <w:rFonts w:ascii="Segoe UI" w:hAnsi="Segoe UI" w:cs="Segoe UI"/>
      <w:sz w:val="18"/>
      <w:szCs w:val="18"/>
    </w:rPr>
  </w:style>
  <w:style w:type="paragraph" w:styleId="682">
    <w:name w:val="Форма"/>
    <w:next w:val="682"/>
    <w:link w:val="662"/>
    <w:rPr>
      <w:sz w:val="28"/>
      <w:szCs w:val="28"/>
      <w:lang w:val="ru-RU" w:eastAsia="ru-RU" w:bidi="ar-SA"/>
    </w:rPr>
  </w:style>
  <w:style w:type="paragraph" w:styleId="683">
    <w:name w:val="ConsPlusTitle"/>
    <w:next w:val="683"/>
    <w:link w:val="66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84">
    <w:name w:val="ConsPlusNormal"/>
    <w:next w:val="684"/>
    <w:link w:val="66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85">
    <w:name w:val="Гиперссылка"/>
    <w:next w:val="685"/>
    <w:link w:val="662"/>
    <w:uiPriority w:val="99"/>
    <w:unhideWhenUsed/>
    <w:rPr>
      <w:color w:val="0000ff"/>
      <w:u w:val="single"/>
    </w:rPr>
  </w:style>
  <w:style w:type="table" w:styleId="686">
    <w:name w:val="Сетка таблицы"/>
    <w:basedOn w:val="666"/>
    <w:next w:val="686"/>
    <w:link w:val="662"/>
    <w:tblPr/>
  </w:style>
  <w:style w:type="character" w:styleId="1626" w:default="1">
    <w:name w:val="Default Paragraph Font"/>
    <w:uiPriority w:val="1"/>
    <w:semiHidden/>
    <w:unhideWhenUsed/>
  </w:style>
  <w:style w:type="numbering" w:styleId="1627" w:default="1">
    <w:name w:val="No List"/>
    <w:uiPriority w:val="99"/>
    <w:semiHidden/>
    <w:unhideWhenUsed/>
  </w:style>
  <w:style w:type="table" w:styleId="16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16</cp:revision>
  <dcterms:created xsi:type="dcterms:W3CDTF">2023-07-12T13:38:00Z</dcterms:created>
  <dcterms:modified xsi:type="dcterms:W3CDTF">2024-12-04T11:04:57Z</dcterms:modified>
  <cp:version>917504</cp:version>
</cp:coreProperties>
</file>