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3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3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3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3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3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3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3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2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50"/>
        <w:ind w:right="510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</w:t>
      </w:r>
      <w:r>
        <w:rPr>
          <w:b/>
        </w:rPr>
        <w:t xml:space="preserve">постановле</w:t>
      </w:r>
      <w:r>
        <w:rPr>
          <w:b/>
        </w:rPr>
        <w:t xml:space="preserve">ние</w:t>
      </w:r>
      <w:r>
        <w:rPr>
          <w:b/>
        </w:rPr>
        <w:t xml:space="preserve"> а</w:t>
      </w:r>
      <w:r>
        <w:rPr>
          <w:b/>
        </w:rPr>
        <w:t xml:space="preserve">дминистрации города Перми от 19.02.</w:t>
      </w:r>
      <w:r>
        <w:rPr>
          <w:b/>
        </w:rPr>
        <w:t xml:space="preserve">2016 № 117 «Об установлении расходного обязательства Пермского городского округа по вопросам организации </w:t>
      </w:r>
      <w:r>
        <w:rPr>
          <w:b/>
        </w:rPr>
      </w:r>
    </w:p>
    <w:p>
      <w:pPr>
        <w:pStyle w:val="650"/>
        <w:ind w:right="5102"/>
        <w:spacing w:line="240" w:lineRule="exact"/>
        <w:rPr>
          <w:b/>
        </w:rPr>
      </w:pPr>
      <w:r>
        <w:rPr>
          <w:b/>
        </w:rPr>
        <w:t xml:space="preserve">и проведения мероприятий в сфере образования города Перми»</w:t>
      </w:r>
      <w:r>
        <w:rPr>
          <w:b/>
        </w:rPr>
      </w:r>
      <w:r>
        <w:rPr>
          <w:b/>
        </w:rPr>
      </w:r>
    </w:p>
    <w:p>
      <w:pPr>
        <w:pStyle w:val="642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Бюджетн</w:t>
      </w:r>
      <w:r>
        <w:rPr>
          <w:rFonts w:ascii="Times New Roman" w:hAnsi="Times New Roman"/>
          <w:sz w:val="28"/>
          <w:szCs w:val="28"/>
          <w:lang w:val="ru-RU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  <w:lang w:val="ru-RU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Российской Федерации, в целях актуализации нормативной правовой базы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орода</w:t>
      </w:r>
      <w:r>
        <w:rPr>
          <w:rFonts w:ascii="Times New Roman" w:hAnsi="Times New Roman"/>
          <w:sz w:val="28"/>
          <w:szCs w:val="28"/>
        </w:rPr>
        <w:t xml:space="preserve"> Перми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администрации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19 февраля 2016 г. № 117 «Об установлении расходного обязательства Пер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ского городского округа по вопросам 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ганизации и проведения мероприятий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сфере образования города Перми» (в ред. от 20.10.2016 № 922, от 07.04.2017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260, от 09.08.2017 № 609, от 18.10.2017 № 858, от 23.01.2018 № 43,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15.05.2018 № 294, от 07.06.2018 № 365,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31.01.2019 № 51, от 02.04.2019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60-П, от 05.07.2019 № 363, от 09.10.2019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656, от 13.11.2019 № 897,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04.06.2020 № 496, от 06.10.2020 № 927,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14.12.2020 № 1259, от 30.09.2021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777, от 11.11.2021 № 1000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18.03.2022 № 186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от 19.05.2022 № 388,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09.06.2022 № 455, от 20.09.2022 № 823, от 14.10.2022 № 945, от 25.10.2022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1077, от 19.12.2022 № 1318, от 27.02.2023 № 139, от 18.05.2023 № 398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26.07.2023 № 636, от 17.08.2023 № 718,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27.10.2023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1189,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05.06.2024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455,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18.06.2024 </w:t>
      </w:r>
      <w:r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szCs w:val="28"/>
          <w:lang w:val="ru-RU" w:eastAsia="ru-RU"/>
        </w:rPr>
        <w:instrText xml:space="preserve">HYPERLINK https://login.consultant.ru/link/?req=doc&amp;base=RLAW368&amp;n=196108&amp;dst=100005 </w:instrText>
      </w:r>
      <w:r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</w:t>
      </w:r>
      <w:r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498, от 17.10.2024 № 895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от 08.11.2024 № 1084, </w:t>
        <w:br w:type="textWrapping" w:clear="all"/>
        <w:t xml:space="preserve">от 02.12.2024 № 1158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), изложив а</w:t>
      </w:r>
      <w:r>
        <w:rPr>
          <w:rFonts w:ascii="Times New Roman" w:hAnsi="Times New Roman"/>
          <w:sz w:val="28"/>
          <w:szCs w:val="28"/>
          <w:lang w:val="ru-RU"/>
        </w:rPr>
        <w:t xml:space="preserve">бзац тринадцатый пункта 2.1 в следующей р</w:t>
      </w:r>
      <w:r>
        <w:rPr>
          <w:rFonts w:ascii="Times New Roman" w:hAnsi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sz w:val="28"/>
          <w:szCs w:val="28"/>
          <w:lang w:val="ru-RU"/>
        </w:rPr>
        <w:t xml:space="preserve">дакции: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организация и проведение мероприятий </w:t>
      </w:r>
      <w:r>
        <w:rPr>
          <w:rFonts w:ascii="Times New Roman" w:hAnsi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Юниор-лига КВН</w:t>
      </w:r>
      <w:r>
        <w:rPr>
          <w:rFonts w:ascii="Times New Roman" w:hAnsi="Times New Roman"/>
          <w:sz w:val="28"/>
          <w:szCs w:val="28"/>
          <w:lang w:val="ru-RU"/>
        </w:rPr>
        <w:t xml:space="preserve">»;»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42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Внести в перечень мероприятий в сфере образования города Перми</w:t>
        <w:br w:type="textWrapping" w:clear="all"/>
        <w:t xml:space="preserve">на 202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4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6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годов, утвержденный постановл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нием администрации города Перми от 19 февраля 2016 г. № 117 «Об установлении ра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ходного обязательства Пермского городского округа по вопросам 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ганизации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проведения мероприятий в сфере образования города Перми»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(в ред.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20.10.2016 № 922, от 07.04.2017 № 260, от 09.08.2017 № 609, от 18.10.2017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858, от 23.01.2018 № 43, от 15.05.2018 № 294, от 07.06.2018 № 365,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31.01.2019 № 51, от 02.04.2019 № 60-П, от 05.07.2019 № 363, от 09.10.2019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656, от 13.11.2019 № 897, от 04.06.2020 № 496, от 06.10.2020 № 927,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14.12.2020 № 1259, от 30.09.2021 № 777, от 11.11.2021 № 1000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18.03.2022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186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от 19.05.2022 № 388, от 09.06.2022 № 455, от 20.09.2022 № 823,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14.10.2022 № 945, от 25.10.2022 № 1077, от 19.12.2022 № 1318, от 27.02.2023 </w:t>
      </w:r>
      <w:r>
        <w:rPr>
          <w:rFonts w:ascii="Times New Roman" w:hAnsi="Times New Roman"/>
          <w:sz w:val="28"/>
          <w:szCs w:val="28"/>
          <w:lang w:val="ru-RU"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139, от 18.05.2023 № 398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от 26.07.2023 № 636, от 17.08.2023 № 718, </w:t>
        <w:br w:type="textWrapping" w:clear="all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27.10.2023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1189,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05.06.2024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 455,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18.06.2024 </w:t>
      </w:r>
      <w:r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szCs w:val="28"/>
          <w:lang w:val="ru-RU" w:eastAsia="ru-RU"/>
        </w:rPr>
        <w:instrText xml:space="preserve">HYPERLINK https://login.consultant.ru/link/?req=doc&amp;base=RLAW368&amp;n=196108&amp;dst=100005 </w:instrText>
      </w:r>
      <w:r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№</w:t>
      </w:r>
      <w:r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498, от 17.10.2024 </w:t>
        <w:br w:type="textWrapping" w:clear="all"/>
        <w:t xml:space="preserve">№ 895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от 08.11.2024 № 1084, от 02.12.2024 № 1158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следующие изменения: 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642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2.1. строку 1 изложить в следующей редакции:</w:t>
      </w:r>
      <w:r>
        <w:rPr>
          <w:rFonts w:ascii="Times New Roman" w:hAnsi="Times New Roman"/>
          <w:sz w:val="28"/>
          <w:szCs w:val="28"/>
          <w:lang w:val="ru-RU" w:eastAsia="ru-RU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18"/>
        <w:gridCol w:w="5489"/>
        <w:gridCol w:w="1514"/>
        <w:gridCol w:w="1181"/>
        <w:gridCol w:w="123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4" w:type="pct"/>
            <w:vAlign w:val="top"/>
            <w:textDirection w:val="lrTb"/>
            <w:noWrap w:val="false"/>
          </w:tcPr>
          <w:p>
            <w:pPr>
              <w:pStyle w:val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Отраслевые мероприятия в сфере образов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ния, всего,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 xml:space="preserve">589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 113,0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11 113,0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2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642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2.2. строку 1.12 изложить в следующей редакции:</w:t>
      </w:r>
      <w:r>
        <w:rPr>
          <w:rFonts w:ascii="Times New Roman" w:hAnsi="Times New Roman"/>
          <w:sz w:val="28"/>
          <w:szCs w:val="28"/>
          <w:lang w:val="ru-RU" w:eastAsia="ru-RU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6"/>
        <w:gridCol w:w="2176"/>
        <w:gridCol w:w="2367"/>
        <w:gridCol w:w="721"/>
        <w:gridCol w:w="671"/>
        <w:gridCol w:w="566"/>
        <w:gridCol w:w="1108"/>
        <w:gridCol w:w="902"/>
        <w:gridCol w:w="9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2" w:type="pct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</w:t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8" w:type="pct"/>
            <w:vAlign w:val="top"/>
            <w:textDirection w:val="lrTb"/>
            <w:noWrap w:val="false"/>
          </w:tcPr>
          <w:p>
            <w:pPr>
              <w:pStyle w:val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«Юниор-лига КВН»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891,032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450,0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450,0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12" w:type="pct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pct"/>
            <w:vAlign w:val="top"/>
            <w:vMerge w:val="restart"/>
            <w:textDirection w:val="lrTb"/>
            <w:noWrap w:val="false"/>
          </w:tcPr>
          <w:p>
            <w:pPr>
              <w:pStyle w:val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роприятий «Юниор-лига КВН» </w:t>
            </w:r>
            <w:r>
              <w:rPr>
                <w:sz w:val="28"/>
                <w:szCs w:val="28"/>
              </w:rPr>
              <w:t xml:space="preserve">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ников (обуча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щиеся образов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тельных учрежд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ний) (не менее)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450,0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450,0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vMerge w:val="restart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450,0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12" w:type="pct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pct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веденных мер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приятий (не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нее)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pct"/>
            <w:vAlign w:val="top"/>
            <w:vMerge w:val="continue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pct"/>
            <w:vAlign w:val="top"/>
            <w:textDirection w:val="lrTb"/>
            <w:noWrap w:val="false"/>
          </w:tcPr>
          <w:p>
            <w:pPr>
              <w:pStyle w:val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рганизация участия кома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ды КВН «Зол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тые» МАОУ «Лицей № 4» </w:t>
            </w:r>
            <w:r>
              <w:rPr>
                <w:sz w:val="28"/>
                <w:szCs w:val="28"/>
              </w:rPr>
              <w:br w:type="textWrapping" w:clear="all"/>
              <w:t xml:space="preserve">г</w:t>
            </w:r>
            <w:r>
              <w:rPr>
                <w:sz w:val="28"/>
                <w:szCs w:val="28"/>
              </w:rPr>
              <w:t xml:space="preserve">. Перми во Вс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российском чемпионате «Юниор-лига КВН»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ников (обуча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щиеся</w:t>
            </w:r>
            <w:r>
              <w:rPr>
                <w:sz w:val="28"/>
                <w:szCs w:val="28"/>
              </w:rPr>
              <w:t xml:space="preserve">, педагоги</w:t>
            </w:r>
            <w:r>
              <w:rPr>
                <w:sz w:val="28"/>
                <w:szCs w:val="28"/>
              </w:rPr>
              <w:t xml:space="preserve"> образовательных учреждений) (не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нее)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441,032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2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6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строку «Итого на мероприятия в сфере образования города Перми»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1558"/>
        <w:gridCol w:w="1277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992" w:type="pct"/>
            <w:vAlign w:val="top"/>
            <w:textDirection w:val="lrTb"/>
            <w:noWrap w:val="false"/>
          </w:tcPr>
          <w:p>
            <w:pPr>
              <w:pStyle w:val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на мероприятия в сфере образования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рода Перми</w:t>
            </w:r>
            <w:r>
              <w:rPr>
                <w:sz w:val="28"/>
                <w:szCs w:val="28"/>
              </w:rPr>
            </w:r>
          </w:p>
        </w:tc>
        <w:tc>
          <w:tcPr>
            <w:tcW w:w="76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 930,432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0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18 954,4</w:t>
            </w:r>
            <w:r>
              <w:rPr>
                <w:sz w:val="28"/>
                <w:szCs w:val="28"/>
              </w:rPr>
            </w:r>
          </w:p>
        </w:tc>
        <w:tc>
          <w:tcPr>
            <w:tcW w:w="609" w:type="pct"/>
            <w:vAlign w:val="top"/>
            <w:textDirection w:val="lrTb"/>
            <w:noWrap w:val="false"/>
          </w:tcPr>
          <w:p>
            <w:pPr>
              <w:pStyle w:val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18 954,4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 xml:space="preserve">со</w:t>
      </w:r>
      <w:r>
        <w:rPr>
          <w:sz w:val="28"/>
        </w:rPr>
        <w:t xml:space="preserve">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Пермь».</w:t>
      </w:r>
      <w:r>
        <w:rPr>
          <w:sz w:val="28"/>
        </w:rPr>
      </w:r>
    </w:p>
    <w:p>
      <w:pPr>
        <w:pStyle w:val="635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635"/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</w:p>
    <w:p>
      <w:pPr>
        <w:pStyle w:val="63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63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  <w:tab/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rPr>
      <w:lang w:val="ru-RU" w:eastAsia="ru-RU" w:bidi="ar-SA"/>
    </w:rPr>
  </w:style>
  <w:style w:type="paragraph" w:styleId="636">
    <w:name w:val="Заголовок 1"/>
    <w:basedOn w:val="635"/>
    <w:next w:val="635"/>
    <w:link w:val="65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37">
    <w:name w:val="Заголовок 2"/>
    <w:basedOn w:val="635"/>
    <w:next w:val="635"/>
    <w:link w:val="635"/>
    <w:qFormat/>
    <w:pPr>
      <w:ind w:right="-1"/>
      <w:jc w:val="both"/>
      <w:keepNext/>
      <w:outlineLvl w:val="1"/>
    </w:pPr>
    <w:rPr>
      <w:sz w:val="24"/>
    </w:rPr>
  </w:style>
  <w:style w:type="character" w:styleId="638">
    <w:name w:val="Основной шрифт абзаца"/>
    <w:next w:val="638"/>
    <w:link w:val="635"/>
    <w:semiHidden/>
  </w:style>
  <w:style w:type="table" w:styleId="639">
    <w:name w:val="Обычная таблица"/>
    <w:next w:val="639"/>
    <w:link w:val="635"/>
    <w:semiHidden/>
    <w:tblPr/>
  </w:style>
  <w:style w:type="numbering" w:styleId="640">
    <w:name w:val="Нет списка"/>
    <w:next w:val="640"/>
    <w:link w:val="635"/>
    <w:semiHidden/>
  </w:style>
  <w:style w:type="paragraph" w:styleId="641">
    <w:name w:val="Название объекта"/>
    <w:basedOn w:val="635"/>
    <w:next w:val="635"/>
    <w:link w:val="6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42">
    <w:name w:val="Основной текст"/>
    <w:basedOn w:val="635"/>
    <w:next w:val="642"/>
    <w:link w:val="651"/>
    <w:pPr>
      <w:ind w:right="3117"/>
    </w:pPr>
    <w:rPr>
      <w:rFonts w:ascii="Courier New" w:hAnsi="Courier New"/>
      <w:sz w:val="26"/>
      <w:lang w:val="en-US" w:eastAsia="en-US"/>
    </w:rPr>
  </w:style>
  <w:style w:type="paragraph" w:styleId="643">
    <w:name w:val="Основной текст с отступом"/>
    <w:basedOn w:val="635"/>
    <w:next w:val="643"/>
    <w:link w:val="635"/>
    <w:pPr>
      <w:ind w:right="-1"/>
      <w:jc w:val="both"/>
    </w:pPr>
    <w:rPr>
      <w:sz w:val="26"/>
    </w:rPr>
  </w:style>
  <w:style w:type="paragraph" w:styleId="644">
    <w:name w:val="Нижний колонтитул"/>
    <w:basedOn w:val="635"/>
    <w:next w:val="644"/>
    <w:link w:val="654"/>
    <w:uiPriority w:val="99"/>
    <w:pPr>
      <w:tabs>
        <w:tab w:val="center" w:pos="4153" w:leader="none"/>
        <w:tab w:val="right" w:pos="8306" w:leader="none"/>
      </w:tabs>
    </w:pPr>
  </w:style>
  <w:style w:type="character" w:styleId="645">
    <w:name w:val="Номер страницы"/>
    <w:basedOn w:val="638"/>
    <w:next w:val="645"/>
    <w:link w:val="635"/>
  </w:style>
  <w:style w:type="paragraph" w:styleId="646">
    <w:name w:val="Верхний колонтитул"/>
    <w:basedOn w:val="635"/>
    <w:next w:val="646"/>
    <w:link w:val="649"/>
    <w:uiPriority w:val="99"/>
    <w:pPr>
      <w:tabs>
        <w:tab w:val="center" w:pos="4153" w:leader="none"/>
        <w:tab w:val="right" w:pos="8306" w:leader="none"/>
      </w:tabs>
    </w:pPr>
  </w:style>
  <w:style w:type="paragraph" w:styleId="647">
    <w:name w:val="Текст выноски"/>
    <w:basedOn w:val="635"/>
    <w:next w:val="647"/>
    <w:link w:val="648"/>
    <w:rPr>
      <w:rFonts w:ascii="Segoe UI" w:hAnsi="Segoe UI"/>
      <w:sz w:val="18"/>
      <w:szCs w:val="18"/>
      <w:lang w:val="en-US" w:eastAsia="en-US"/>
    </w:rPr>
  </w:style>
  <w:style w:type="character" w:styleId="648">
    <w:name w:val="Текст выноски Знак"/>
    <w:next w:val="648"/>
    <w:link w:val="647"/>
    <w:rPr>
      <w:rFonts w:ascii="Segoe UI" w:hAnsi="Segoe UI" w:cs="Segoe UI"/>
      <w:sz w:val="18"/>
      <w:szCs w:val="18"/>
    </w:rPr>
  </w:style>
  <w:style w:type="character" w:styleId="649">
    <w:name w:val="Верхний колонтитул Знак"/>
    <w:next w:val="649"/>
    <w:link w:val="646"/>
    <w:uiPriority w:val="99"/>
  </w:style>
  <w:style w:type="paragraph" w:styleId="650">
    <w:name w:val="Форма"/>
    <w:next w:val="650"/>
    <w:link w:val="635"/>
    <w:rPr>
      <w:sz w:val="28"/>
      <w:szCs w:val="28"/>
      <w:lang w:val="ru-RU" w:eastAsia="ru-RU" w:bidi="ar-SA"/>
    </w:rPr>
  </w:style>
  <w:style w:type="character" w:styleId="651">
    <w:name w:val="Основной текст Знак"/>
    <w:next w:val="651"/>
    <w:link w:val="642"/>
    <w:rPr>
      <w:rFonts w:ascii="Courier New" w:hAnsi="Courier New"/>
      <w:sz w:val="26"/>
    </w:rPr>
  </w:style>
  <w:style w:type="paragraph" w:styleId="652">
    <w:name w:val="ConsPlusTitle"/>
    <w:next w:val="652"/>
    <w:link w:val="635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653">
    <w:name w:val="Заголовок 1 Знак"/>
    <w:next w:val="653"/>
    <w:link w:val="636"/>
    <w:rPr>
      <w:sz w:val="24"/>
    </w:rPr>
  </w:style>
  <w:style w:type="character" w:styleId="654">
    <w:name w:val="Нижний колонтитул Знак"/>
    <w:next w:val="654"/>
    <w:link w:val="644"/>
    <w:uiPriority w:val="99"/>
  </w:style>
  <w:style w:type="paragraph" w:styleId="655">
    <w:name w:val="ConsPlusNormal"/>
    <w:next w:val="655"/>
    <w:link w:val="635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table" w:styleId="656">
    <w:name w:val="Сетка таблицы"/>
    <w:basedOn w:val="639"/>
    <w:next w:val="656"/>
    <w:link w:val="635"/>
    <w:tblPr/>
  </w:style>
  <w:style w:type="paragraph" w:styleId="657">
    <w:name w:val="Default"/>
    <w:next w:val="657"/>
    <w:link w:val="635"/>
    <w:rPr>
      <w:color w:val="000000"/>
      <w:sz w:val="24"/>
      <w:szCs w:val="24"/>
      <w:lang w:val="ru-RU" w:eastAsia="ru-RU" w:bidi="ar-SA"/>
    </w:rPr>
  </w:style>
  <w:style w:type="paragraph" w:styleId="658">
    <w:name w:val="ConsPlusNonformat"/>
    <w:next w:val="658"/>
    <w:link w:val="63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59">
    <w:name w:val="normal__char"/>
    <w:basedOn w:val="638"/>
    <w:next w:val="659"/>
    <w:link w:val="635"/>
  </w:style>
  <w:style w:type="character" w:styleId="1533" w:default="1">
    <w:name w:val="Default Paragraph Font"/>
    <w:uiPriority w:val="1"/>
    <w:semiHidden/>
    <w:unhideWhenUsed/>
  </w:style>
  <w:style w:type="numbering" w:styleId="1534" w:default="1">
    <w:name w:val="No List"/>
    <w:uiPriority w:val="99"/>
    <w:semiHidden/>
    <w:unhideWhenUsed/>
  </w:style>
  <w:style w:type="table" w:styleId="15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2024-12-03T05:09:00Z</dcterms:created>
  <dcterms:modified xsi:type="dcterms:W3CDTF">2024-12-05T06:26:04Z</dcterms:modified>
  <cp:version>983040</cp:version>
</cp:coreProperties>
</file>