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-462279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6.4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-462279</wp:posOffset>
                </wp:positionV>
                <wp:extent cx="6285865" cy="152019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2019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6.40pt;mso-position-vertical:absolute;width:494.95pt;height:119.7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6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62"/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495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495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495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495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495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</w:t>
      </w:r>
      <w:r>
        <w:rPr>
          <w:b/>
          <w:sz w:val="28"/>
          <w:szCs w:val="28"/>
        </w:rPr>
        <w:t xml:space="preserve"> согласительной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согласованию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местоположения границ земельных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участков при выполнении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комплексных кадастровых работ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2"/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частью 5 статьи 42.10 Федерального закона от 24 июля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кадастровой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Пермского края от 24 июня 2015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416-п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ипового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регламе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 работы согласительной комиссии по согласованию местоположения границ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при выполнении компл</w:t>
      </w:r>
      <w:r>
        <w:rPr>
          <w:sz w:val="28"/>
          <w:szCs w:val="28"/>
        </w:rPr>
        <w:t xml:space="preserve">ексных кадастровых 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Пермского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согласительную комиссию по согласованию местоположения границ земельных участков при выполн</w:t>
      </w:r>
      <w:r>
        <w:rPr>
          <w:sz w:val="28"/>
          <w:szCs w:val="28"/>
        </w:rPr>
        <w:t xml:space="preserve">ении комплексных кадастровых работ </w:t>
        <w:br/>
        <w:t xml:space="preserve">на территории города Перми в рамках муниципального контракта от 06 августа 2024 г. № 0356500001424004374 на выполнение комплексных кадастровых работ, заключенного департаментом земельных отношений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с государственным бюджетным учреждением Пермского края «Центр техн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ческой инвентаризации и кадастровой оценки Пермского края».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 Р</w:t>
      </w:r>
      <w:r>
        <w:rPr>
          <w:sz w:val="28"/>
          <w:szCs w:val="28"/>
        </w:rPr>
        <w:t xml:space="preserve">егламент работы согласительной комиссии</w:t>
      </w:r>
      <w:r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ложения границ земельных учас</w:t>
      </w:r>
      <w:r>
        <w:rPr>
          <w:sz w:val="28"/>
          <w:szCs w:val="28"/>
        </w:rPr>
        <w:t xml:space="preserve">тков при выполнении комплексных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дастровых работ на территории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согласительной комиссии</w:t>
      </w:r>
      <w:r>
        <w:rPr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</w:t>
        <w:br w:type="textWrapping" w:clear="all"/>
        <w:t xml:space="preserve">на территории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распространяет свое действие на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отношения, возникшие с 02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.,</w:t>
      </w:r>
      <w:r>
        <w:rPr>
          <w:sz w:val="28"/>
          <w:szCs w:val="28"/>
        </w:rPr>
        <w:t xml:space="preserve"> и действует по 24 декабря 2028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spacing w:line="240" w:lineRule="exact"/>
        <w:tabs>
          <w:tab w:val="left" w:pos="6096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0" w:h="16820" w:orient="portrait"/>
          <w:pgMar w:top="1134" w:right="567" w:bottom="1134" w:left="1418" w:header="397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09.12.2024 № 1204</w:t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работы согласительной комиссии по согласованию местоположения границ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 при выполнении комплексных кадастровых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2"/>
        <w:ind w:firstLine="0"/>
        <w:jc w:val="both"/>
        <w:spacing w:line="240" w:lineRule="auto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jc w:val="center"/>
        <w:spacing w:line="240" w:lineRule="exact"/>
        <w:widowControl w:val="off"/>
        <w:rPr>
          <w:b/>
          <w:sz w:val="28"/>
          <w:szCs w:val="28"/>
          <w:lang w:eastAsia="en-US"/>
        </w:rPr>
        <w:outlineLvl w:val="1"/>
      </w:pPr>
      <w:r>
        <w:rPr>
          <w:b/>
          <w:sz w:val="28"/>
          <w:szCs w:val="28"/>
          <w:lang w:val="en-US" w:eastAsia="en-US"/>
        </w:rPr>
        <w:t xml:space="preserve">I</w:t>
      </w:r>
      <w:r>
        <w:rPr>
          <w:b/>
          <w:sz w:val="28"/>
          <w:szCs w:val="28"/>
          <w:lang w:eastAsia="en-US"/>
        </w:rPr>
        <w:t xml:space="preserve">. Общие положения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962"/>
        <w:contextualSpacing/>
        <w:ind w:left="0"/>
        <w:jc w:val="left"/>
        <w:spacing w:line="240" w:lineRule="exact"/>
        <w:widowControl w:val="off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согласительной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согласов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местоположения границ земельных участков при выполнении комплексных кадастровых работ на территории города Перми (далее – Регламент</w:t>
      </w:r>
      <w:r>
        <w:rPr>
          <w:sz w:val="28"/>
          <w:szCs w:val="28"/>
        </w:rPr>
        <w:t xml:space="preserve">, согласител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ная комиссия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разработан в со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42.10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 июля 2007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221-ФЗ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кадастровой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закон №</w:t>
      </w:r>
      <w:r>
        <w:rPr>
          <w:sz w:val="28"/>
          <w:szCs w:val="28"/>
        </w:rPr>
        <w:t xml:space="preserve"> 221-ФЗ) и</w:t>
      </w:r>
      <w:r>
        <w:rPr>
          <w:sz w:val="28"/>
          <w:szCs w:val="28"/>
        </w:rPr>
        <w:t xml:space="preserve"> определяет со</w:t>
      </w:r>
      <w:r>
        <w:rPr>
          <w:sz w:val="28"/>
          <w:szCs w:val="28"/>
        </w:rPr>
        <w:t xml:space="preserve">став, 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порядок работы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сительной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работы согласительной комиссии является согласование мест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положения границ земельных участков при выполнении комплексных кадастр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работ. Согласование м</w:t>
      </w:r>
      <w:r>
        <w:rPr>
          <w:sz w:val="28"/>
          <w:szCs w:val="28"/>
        </w:rPr>
        <w:t xml:space="preserve">естоположения границ проводится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мельных участков, местоположение границ которых подлежит обязательному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гласованию в соответствии с Федеральным законом № 221-ФЗ.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согласительная комиссия руководствуется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ституцией Российской Федерации, законодательными и иными нормативными правовыми актами Российской Федерации, нормативными правовыми актами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деральных органов исполнительной власти, нормативными правовыми актами Пермского края, нормативными правовыми актами города Перми, а также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ящим Регламентом.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Полномочия согласительной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полномочиям согласительной комиссии относятся: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рассмотрение возражений заинтересованных лиц, указанных в части 3 статьи 39 Федерального закона № 221-ФЗ (далее – заинтересованные лица), отн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сительно местоположения границ земельных участков;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подготовка заключения согласительной комиссии о результатах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смотрения возражений заинтересованных лиц относительно местоположения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 земельных участков, в том числе о нецелесообразности изменения проекта карты-плана территории в случае необоснованности таких возражений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о необходимости изменения исполнителем комплексных кадастровых работ ка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ты-плана территории в соответствии с такими возражениями;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оформление акта сог</w:t>
      </w:r>
      <w:r>
        <w:rPr>
          <w:sz w:val="28"/>
          <w:szCs w:val="28"/>
        </w:rPr>
        <w:t xml:space="preserve">ласования местоположения границ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комплексных кадастровых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разъяснение заинтересованным лицам возможности 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спора о местоположении границ земельных участков в судебном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Состав согласительной комиссии, </w:t>
      </w:r>
      <w:r>
        <w:rPr>
          <w:b/>
          <w:sz w:val="28"/>
          <w:szCs w:val="28"/>
        </w:rPr>
        <w:t xml:space="preserve">полномочия членов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согласительной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Согласительная комиссия </w:t>
      </w:r>
      <w:r>
        <w:rPr>
          <w:sz w:val="28"/>
          <w:szCs w:val="28"/>
        </w:rPr>
        <w:t xml:space="preserve">состоит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председателя, секретаря и членов согласительной комиссии</w:t>
      </w: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статьей</w:t>
      </w:r>
      <w:r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рального за</w:t>
      </w:r>
      <w:r>
        <w:rPr>
          <w:sz w:val="28"/>
          <w:szCs w:val="28"/>
        </w:rPr>
        <w:t xml:space="preserve">кона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221-ФЗ.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Председатель согласительной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осуществляет общее руководство деятельностью согласительной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председательствует на заседаниях согласительной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распределяет обязанности между членами согласительной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назначает дату заседания согласительной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</w:pPr>
      <w:r>
        <w:rPr>
          <w:sz w:val="28"/>
          <w:szCs w:val="28"/>
        </w:rPr>
        <w:t xml:space="preserve">3.2.5.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общий контроль за деятельностью согласительной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миссии;</w:t>
      </w:r>
      <w:r/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осуществляет иные полномочия, необходимые для организации надлежащей деятельности согласительной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Секретарь согласительной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ведет </w:t>
      </w:r>
      <w:r>
        <w:rPr>
          <w:sz w:val="28"/>
          <w:szCs w:val="28"/>
        </w:rPr>
        <w:t xml:space="preserve">и оформляет </w:t>
      </w:r>
      <w:r>
        <w:rPr>
          <w:sz w:val="28"/>
          <w:szCs w:val="28"/>
        </w:rPr>
        <w:t xml:space="preserve">протокол за</w:t>
      </w:r>
      <w:r>
        <w:rPr>
          <w:sz w:val="28"/>
          <w:szCs w:val="28"/>
        </w:rPr>
        <w:t xml:space="preserve">седания согласительной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подготавливает</w:t>
      </w:r>
      <w:r>
        <w:rPr>
          <w:sz w:val="28"/>
          <w:szCs w:val="28"/>
        </w:rPr>
        <w:t xml:space="preserve"> материалы к заседанию согласительной комиссии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проекты принимаемых решений;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информирует членов соглас</w:t>
      </w:r>
      <w:r>
        <w:rPr>
          <w:sz w:val="28"/>
          <w:szCs w:val="28"/>
        </w:rPr>
        <w:t xml:space="preserve">ительной комиссии о дате,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времени проведения заседаний согласительной комиссии и о вопросах,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ченных в повестку заседания согл</w:t>
      </w:r>
      <w:r>
        <w:rPr>
          <w:sz w:val="28"/>
          <w:szCs w:val="28"/>
        </w:rPr>
        <w:t xml:space="preserve">асительной комиссии, не 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чих дня до дня проведения заседания;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выполняет иные связанные с деятельностью согласительной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поручения председателя согласительной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Члены согласительной комиссии обязаны: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принимать участие в подготовке заседаний согласительной комиссии в соответствии с поручением председателя согласительной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принимать участие в зас</w:t>
      </w:r>
      <w:r>
        <w:rPr>
          <w:sz w:val="28"/>
          <w:szCs w:val="28"/>
        </w:rPr>
        <w:t xml:space="preserve">еданиях согласительной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временного отсутствия лица, входящего в состав </w:t>
      </w:r>
      <w:r>
        <w:rPr>
          <w:sz w:val="28"/>
          <w:szCs w:val="28"/>
        </w:rPr>
        <w:t xml:space="preserve">согласител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комиссии, участие в </w:t>
      </w:r>
      <w:r>
        <w:rPr>
          <w:sz w:val="28"/>
          <w:szCs w:val="28"/>
        </w:rPr>
        <w:t xml:space="preserve">согласительной </w:t>
      </w:r>
      <w:r>
        <w:rPr>
          <w:sz w:val="28"/>
          <w:szCs w:val="28"/>
        </w:rPr>
        <w:t xml:space="preserve">комиссии с правом голоса принимает лицо, на которое возложено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полнение обязанностей отсутствующего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случае несогласия с принятым на заседании решением члены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сительной комиссии имеют право излагать в письменной форме свое мнение,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торое подлежит обязательному приобщению к протоколу заседания согласител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contextualSpacing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работы согласительной комиссии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Извещение о проведении заседания согласительной комиссии,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жащее в том числе уведомление </w:t>
      </w:r>
      <w:r>
        <w:rPr>
          <w:sz w:val="28"/>
          <w:szCs w:val="28"/>
        </w:rPr>
        <w:t xml:space="preserve">о завершении подготовки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карты-плана территории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опубликовывается, размещается и направляется департаментом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заказчик комплек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ных кадастровых работ) </w:t>
      </w:r>
      <w:r>
        <w:rPr>
          <w:sz w:val="28"/>
          <w:szCs w:val="28"/>
        </w:rPr>
        <w:t xml:space="preserve">способами, установленными Федеральным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221-ФЗ для опубликования, размещения и направления извещения о начале выполнения комплексных кадастровых работ, </w:t>
      </w:r>
      <w:r>
        <w:rPr>
          <w:sz w:val="28"/>
          <w:szCs w:val="28"/>
        </w:rPr>
        <w:t xml:space="preserve">не менее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до дня проведения указанного заседания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Заказчик комплексных кадастровых работ размещает проект карты-плана территории одновременно с извещением о проведении заседания соглас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тельной комиссии на официальном сайте администрации города Перми в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мационно-телекоммуникационной сети Интернет и направляет указанный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 в Министерство по управлению имуществом и градостроительной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Пермского края и Управление Федеральной службы государственной рег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страции, кадастра и картографии по Пермскому краю для размещения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альных сайтах в информационно-телекоммуникационной сети Интернет, в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сительную комиссию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Заседания согласительной комиссии проводятся по мере необходим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Заседание согласительной комиссии считается правомочным, если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нем принимает участие более половины членов согласительной комиссии.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Решения согласительной комиссии принимаются большинством гол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сов от числа присутствующих на заседании членов согласительной 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миссии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 оформляются протоколом. При равенстве голосов членов согласительной 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миссии голос председателя согласительной </w:t>
      </w:r>
      <w:r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 xml:space="preserve">является решающим.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Секретарь согласительной комиссии </w:t>
      </w:r>
      <w:r>
        <w:rPr>
          <w:bCs/>
          <w:sz w:val="28"/>
          <w:szCs w:val="28"/>
        </w:rPr>
        <w:t xml:space="preserve">с учетом срока</w:t>
      </w:r>
      <w:r>
        <w:rPr>
          <w:bCs/>
          <w:sz w:val="28"/>
          <w:szCs w:val="28"/>
        </w:rPr>
        <w:t xml:space="preserve">, ука</w:t>
      </w:r>
      <w:r>
        <w:rPr>
          <w:bCs/>
          <w:sz w:val="28"/>
          <w:szCs w:val="28"/>
        </w:rPr>
        <w:t xml:space="preserve">занн</w:t>
      </w:r>
      <w:r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19 статьи 42.10 Федерального закона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221-ФЗ</w:t>
      </w:r>
      <w:r>
        <w:rPr>
          <w:bCs/>
          <w:sz w:val="28"/>
          <w:szCs w:val="28"/>
        </w:rPr>
        <w:t xml:space="preserve">, оформляет протокол заседания согласительной комиссии и направляет его всем членам согласительной 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миссии и заказчику комплексных кадастровых 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бот.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97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</w:rPr>
        <w:t xml:space="preserve">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5670"/>
        <w:spacing w:line="240" w:lineRule="exact"/>
        <w:tabs>
          <w:tab w:val="left" w:pos="60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09.12.2024 № 1204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согласительной комиссии по согласованию местоположения границ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при выполнении комплексных кадастровых работ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62"/>
        <w:jc w:val="center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0"/>
        <w:gridCol w:w="6761"/>
      </w:tblGrid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Санникова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земельных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отношений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перераспределения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согласования границ земельных участков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департамента земельных отношений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Бурылова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аналитического отдела </w:t>
            </w:r>
            <w:r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методологии и координации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осуществления муниципального земельного контроля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земельных отношений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Витальевна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управления-начальник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градостроительной деятельности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территориального планирования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 механизмов реализации 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градостроительства и архитектуры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Панькова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по предоставлению земельных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 под гаражи и садоводство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земельных отношений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перераспределения и согласования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границ земельных участков департамента земельных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 xml:space="preserve">Управления Федеральной службы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регистрации, кадастра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картографии по Пермскому краю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саморегулируемой организации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членом которого является кадастровый инженер</w:t>
            </w:r>
            <w:r>
              <w:rPr>
                <w:sz w:val="28"/>
                <w:szCs w:val="28"/>
              </w:rPr>
              <w:t xml:space="preserve"> </w:t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tabs>
                <w:tab w:val="left" w:pos="340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Министерства по управлению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и градостроительной деятельности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Пермского края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962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pct"/>
            <w:vAlign w:val="top"/>
            <w:textDirection w:val="lrTb"/>
            <w:noWrap w:val="false"/>
          </w:tcPr>
          <w:p>
            <w:pPr>
              <w:pStyle w:val="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>
              <w:rPr>
                <w:sz w:val="28"/>
                <w:szCs w:val="28"/>
              </w:rPr>
              <w:t xml:space="preserve">Территориального Упра</w:t>
            </w:r>
            <w:r>
              <w:rPr>
                <w:sz w:val="28"/>
                <w:szCs w:val="28"/>
              </w:rPr>
              <w:t xml:space="preserve">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агентства </w:t>
            </w:r>
            <w:r>
              <w:rPr>
                <w:sz w:val="28"/>
                <w:szCs w:val="28"/>
              </w:rPr>
              <w:t xml:space="preserve">по управлению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государственным имуществом в Пермском крае</w:t>
            </w:r>
            <w:r>
              <w:rPr>
                <w:sz w:val="28"/>
                <w:szCs w:val="28"/>
              </w:rPr>
              <w:t xml:space="preserve"> </w:t>
              <w:br/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2"/>
      <w:headerReference w:type="even" r:id="rId13"/>
      <w:footerReference w:type="default" r:id="rId17"/>
      <w:footnotePr/>
      <w:endnotePr/>
      <w:type w:val="nextPage"/>
      <w:pgSz w:w="11900" w:h="16820" w:orient="portrait"/>
      <w:pgMar w:top="1134" w:right="567" w:bottom="1134" w:left="1418" w:header="397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7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73"/>
    </w:pPr>
    <w:r/>
    <w:r/>
  </w:p>
  <w:p>
    <w:pPr>
      <w:pStyle w:val="962"/>
    </w:pPr>
    <w:r/>
    <w:r/>
  </w:p>
  <w:p>
    <w:pPr>
      <w:pStyle w:val="9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3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11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4">
    <w:name w:val="Heading 1"/>
    <w:basedOn w:val="962"/>
    <w:next w:val="962"/>
    <w:link w:val="7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5">
    <w:name w:val="Heading 1 Char"/>
    <w:link w:val="784"/>
    <w:uiPriority w:val="9"/>
    <w:rPr>
      <w:rFonts w:ascii="Arial" w:hAnsi="Arial" w:eastAsia="Arial" w:cs="Arial"/>
      <w:sz w:val="40"/>
      <w:szCs w:val="40"/>
    </w:rPr>
  </w:style>
  <w:style w:type="paragraph" w:styleId="786">
    <w:name w:val="Heading 2"/>
    <w:basedOn w:val="962"/>
    <w:next w:val="962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7">
    <w:name w:val="Heading 2 Char"/>
    <w:link w:val="786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62"/>
    <w:next w:val="962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62"/>
    <w:next w:val="962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62"/>
    <w:next w:val="962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62"/>
    <w:next w:val="962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62"/>
    <w:next w:val="962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62"/>
    <w:next w:val="962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62"/>
    <w:next w:val="962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List Paragraph"/>
    <w:basedOn w:val="962"/>
    <w:uiPriority w:val="34"/>
    <w:qFormat/>
    <w:pPr>
      <w:contextualSpacing/>
      <w:ind w:left="720"/>
    </w:pPr>
  </w:style>
  <w:style w:type="paragraph" w:styleId="803">
    <w:name w:val="No Spacing"/>
    <w:uiPriority w:val="1"/>
    <w:qFormat/>
    <w:pPr>
      <w:spacing w:before="0" w:after="0" w:line="240" w:lineRule="auto"/>
    </w:pPr>
  </w:style>
  <w:style w:type="paragraph" w:styleId="804">
    <w:name w:val="Title"/>
    <w:basedOn w:val="962"/>
    <w:next w:val="962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link w:val="804"/>
    <w:uiPriority w:val="10"/>
    <w:rPr>
      <w:sz w:val="48"/>
      <w:szCs w:val="48"/>
    </w:rPr>
  </w:style>
  <w:style w:type="paragraph" w:styleId="806">
    <w:name w:val="Subtitle"/>
    <w:basedOn w:val="962"/>
    <w:next w:val="962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link w:val="806"/>
    <w:uiPriority w:val="11"/>
    <w:rPr>
      <w:sz w:val="24"/>
      <w:szCs w:val="24"/>
    </w:rPr>
  </w:style>
  <w:style w:type="paragraph" w:styleId="808">
    <w:name w:val="Quote"/>
    <w:basedOn w:val="962"/>
    <w:next w:val="962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62"/>
    <w:next w:val="962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paragraph" w:styleId="812">
    <w:name w:val="Header"/>
    <w:basedOn w:val="962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Header Char"/>
    <w:link w:val="812"/>
    <w:uiPriority w:val="99"/>
  </w:style>
  <w:style w:type="paragraph" w:styleId="814">
    <w:name w:val="Footer"/>
    <w:basedOn w:val="962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Footer Char"/>
    <w:link w:val="814"/>
    <w:uiPriority w:val="99"/>
  </w:style>
  <w:style w:type="paragraph" w:styleId="816">
    <w:name w:val="Caption"/>
    <w:basedOn w:val="962"/>
    <w:next w:val="9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814"/>
    <w:uiPriority w:val="99"/>
  </w:style>
  <w:style w:type="table" w:styleId="8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962"/>
    <w:link w:val="946"/>
    <w:uiPriority w:val="99"/>
    <w:semiHidden/>
    <w:unhideWhenUsed/>
    <w:pPr>
      <w:spacing w:after="40" w:line="240" w:lineRule="auto"/>
    </w:pPr>
    <w:rPr>
      <w:sz w:val="18"/>
    </w:rPr>
  </w:style>
  <w:style w:type="character" w:styleId="946">
    <w:name w:val="Footnote Text Char"/>
    <w:link w:val="945"/>
    <w:uiPriority w:val="99"/>
    <w:rPr>
      <w:sz w:val="18"/>
    </w:rPr>
  </w:style>
  <w:style w:type="character" w:styleId="947">
    <w:name w:val="footnote reference"/>
    <w:uiPriority w:val="99"/>
    <w:unhideWhenUsed/>
    <w:rPr>
      <w:vertAlign w:val="superscript"/>
    </w:rPr>
  </w:style>
  <w:style w:type="paragraph" w:styleId="948">
    <w:name w:val="endnote text"/>
    <w:basedOn w:val="962"/>
    <w:link w:val="949"/>
    <w:uiPriority w:val="99"/>
    <w:semiHidden/>
    <w:unhideWhenUsed/>
    <w:pPr>
      <w:spacing w:after="0" w:line="240" w:lineRule="auto"/>
    </w:pPr>
    <w:rPr>
      <w:sz w:val="20"/>
    </w:rPr>
  </w:style>
  <w:style w:type="character" w:styleId="949">
    <w:name w:val="Endnote Text Char"/>
    <w:link w:val="948"/>
    <w:uiPriority w:val="99"/>
    <w:rPr>
      <w:sz w:val="20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toc 1"/>
    <w:basedOn w:val="962"/>
    <w:next w:val="962"/>
    <w:uiPriority w:val="39"/>
    <w:unhideWhenUsed/>
    <w:pPr>
      <w:ind w:left="0" w:right="0" w:firstLine="0"/>
      <w:spacing w:after="57"/>
    </w:pPr>
  </w:style>
  <w:style w:type="paragraph" w:styleId="952">
    <w:name w:val="toc 2"/>
    <w:basedOn w:val="962"/>
    <w:next w:val="962"/>
    <w:uiPriority w:val="39"/>
    <w:unhideWhenUsed/>
    <w:pPr>
      <w:ind w:left="283" w:right="0" w:firstLine="0"/>
      <w:spacing w:after="57"/>
    </w:pPr>
  </w:style>
  <w:style w:type="paragraph" w:styleId="953">
    <w:name w:val="toc 3"/>
    <w:basedOn w:val="962"/>
    <w:next w:val="962"/>
    <w:uiPriority w:val="39"/>
    <w:unhideWhenUsed/>
    <w:pPr>
      <w:ind w:left="567" w:right="0" w:firstLine="0"/>
      <w:spacing w:after="57"/>
    </w:pPr>
  </w:style>
  <w:style w:type="paragraph" w:styleId="954">
    <w:name w:val="toc 4"/>
    <w:basedOn w:val="962"/>
    <w:next w:val="962"/>
    <w:uiPriority w:val="39"/>
    <w:unhideWhenUsed/>
    <w:pPr>
      <w:ind w:left="850" w:right="0" w:firstLine="0"/>
      <w:spacing w:after="57"/>
    </w:pPr>
  </w:style>
  <w:style w:type="paragraph" w:styleId="955">
    <w:name w:val="toc 5"/>
    <w:basedOn w:val="962"/>
    <w:next w:val="962"/>
    <w:uiPriority w:val="39"/>
    <w:unhideWhenUsed/>
    <w:pPr>
      <w:ind w:left="1134" w:right="0" w:firstLine="0"/>
      <w:spacing w:after="57"/>
    </w:pPr>
  </w:style>
  <w:style w:type="paragraph" w:styleId="956">
    <w:name w:val="toc 6"/>
    <w:basedOn w:val="962"/>
    <w:next w:val="962"/>
    <w:uiPriority w:val="39"/>
    <w:unhideWhenUsed/>
    <w:pPr>
      <w:ind w:left="1417" w:right="0" w:firstLine="0"/>
      <w:spacing w:after="57"/>
    </w:pPr>
  </w:style>
  <w:style w:type="paragraph" w:styleId="957">
    <w:name w:val="toc 7"/>
    <w:basedOn w:val="962"/>
    <w:next w:val="962"/>
    <w:uiPriority w:val="39"/>
    <w:unhideWhenUsed/>
    <w:pPr>
      <w:ind w:left="1701" w:right="0" w:firstLine="0"/>
      <w:spacing w:after="57"/>
    </w:pPr>
  </w:style>
  <w:style w:type="paragraph" w:styleId="958">
    <w:name w:val="toc 8"/>
    <w:basedOn w:val="962"/>
    <w:next w:val="962"/>
    <w:uiPriority w:val="39"/>
    <w:unhideWhenUsed/>
    <w:pPr>
      <w:ind w:left="1984" w:right="0" w:firstLine="0"/>
      <w:spacing w:after="57"/>
    </w:pPr>
  </w:style>
  <w:style w:type="paragraph" w:styleId="959">
    <w:name w:val="toc 9"/>
    <w:basedOn w:val="962"/>
    <w:next w:val="962"/>
    <w:uiPriority w:val="39"/>
    <w:unhideWhenUsed/>
    <w:pPr>
      <w:ind w:left="2268" w:right="0" w:firstLine="0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962"/>
    <w:next w:val="962"/>
    <w:uiPriority w:val="99"/>
    <w:unhideWhenUsed/>
    <w:pPr>
      <w:spacing w:after="0" w:afterAutospacing="0"/>
    </w:pPr>
  </w:style>
  <w:style w:type="paragraph" w:styleId="962" w:default="1">
    <w:name w:val="Normal"/>
    <w:next w:val="962"/>
    <w:link w:val="962"/>
    <w:qFormat/>
    <w:rPr>
      <w:lang w:val="ru-RU" w:eastAsia="ru-RU" w:bidi="ar-SA"/>
    </w:rPr>
  </w:style>
  <w:style w:type="paragraph" w:styleId="963">
    <w:name w:val="Заголовок 1"/>
    <w:basedOn w:val="962"/>
    <w:next w:val="962"/>
    <w:link w:val="962"/>
    <w:qFormat/>
    <w:pPr>
      <w:ind w:right="-1" w:firstLine="709"/>
      <w:jc w:val="both"/>
      <w:keepNext/>
      <w:outlineLvl w:val="0"/>
    </w:pPr>
    <w:rPr>
      <w:sz w:val="24"/>
    </w:rPr>
  </w:style>
  <w:style w:type="paragraph" w:styleId="964">
    <w:name w:val="Заголовок 2"/>
    <w:basedOn w:val="962"/>
    <w:next w:val="962"/>
    <w:link w:val="962"/>
    <w:qFormat/>
    <w:pPr>
      <w:ind w:right="-1"/>
      <w:jc w:val="both"/>
      <w:keepNext/>
      <w:outlineLvl w:val="1"/>
    </w:pPr>
    <w:rPr>
      <w:sz w:val="24"/>
    </w:rPr>
  </w:style>
  <w:style w:type="character" w:styleId="965">
    <w:name w:val="Основной шрифт абзаца"/>
    <w:next w:val="965"/>
    <w:link w:val="962"/>
    <w:semiHidden/>
  </w:style>
  <w:style w:type="table" w:styleId="966">
    <w:name w:val="Обычная таблица"/>
    <w:next w:val="966"/>
    <w:link w:val="962"/>
    <w:semiHidden/>
    <w:tblPr/>
  </w:style>
  <w:style w:type="numbering" w:styleId="967">
    <w:name w:val="Нет списка"/>
    <w:next w:val="967"/>
    <w:link w:val="962"/>
    <w:semiHidden/>
  </w:style>
  <w:style w:type="paragraph" w:styleId="968">
    <w:name w:val="Название объекта"/>
    <w:basedOn w:val="962"/>
    <w:next w:val="962"/>
    <w:link w:val="9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9">
    <w:name w:val="Основной текст"/>
    <w:basedOn w:val="962"/>
    <w:next w:val="969"/>
    <w:link w:val="962"/>
    <w:pPr>
      <w:ind w:right="3117"/>
    </w:pPr>
    <w:rPr>
      <w:rFonts w:ascii="Courier New" w:hAnsi="Courier New"/>
      <w:sz w:val="26"/>
    </w:rPr>
  </w:style>
  <w:style w:type="paragraph" w:styleId="970">
    <w:name w:val="Основной текст с отступом"/>
    <w:basedOn w:val="962"/>
    <w:next w:val="970"/>
    <w:link w:val="962"/>
    <w:pPr>
      <w:ind w:right="-1"/>
      <w:jc w:val="both"/>
    </w:pPr>
    <w:rPr>
      <w:sz w:val="26"/>
    </w:rPr>
  </w:style>
  <w:style w:type="paragraph" w:styleId="971">
    <w:name w:val="Нижний колонтитул"/>
    <w:basedOn w:val="962"/>
    <w:next w:val="971"/>
    <w:link w:val="962"/>
    <w:pPr>
      <w:tabs>
        <w:tab w:val="center" w:pos="4153" w:leader="none"/>
        <w:tab w:val="right" w:pos="8306" w:leader="none"/>
      </w:tabs>
    </w:pPr>
  </w:style>
  <w:style w:type="character" w:styleId="972">
    <w:name w:val="Номер страницы"/>
    <w:basedOn w:val="965"/>
    <w:next w:val="972"/>
    <w:link w:val="962"/>
  </w:style>
  <w:style w:type="paragraph" w:styleId="973">
    <w:name w:val="Верхний колонтитул"/>
    <w:basedOn w:val="962"/>
    <w:next w:val="973"/>
    <w:link w:val="976"/>
    <w:uiPriority w:val="99"/>
    <w:pPr>
      <w:tabs>
        <w:tab w:val="center" w:pos="4153" w:leader="none"/>
        <w:tab w:val="right" w:pos="8306" w:leader="none"/>
      </w:tabs>
    </w:pPr>
  </w:style>
  <w:style w:type="paragraph" w:styleId="974">
    <w:name w:val="Текст выноски"/>
    <w:basedOn w:val="962"/>
    <w:next w:val="974"/>
    <w:link w:val="975"/>
    <w:rPr>
      <w:rFonts w:ascii="Segoe UI" w:hAnsi="Segoe UI" w:cs="Segoe UI"/>
      <w:sz w:val="18"/>
      <w:szCs w:val="18"/>
    </w:rPr>
  </w:style>
  <w:style w:type="character" w:styleId="975">
    <w:name w:val="Текст выноски Знак"/>
    <w:next w:val="975"/>
    <w:link w:val="974"/>
    <w:rPr>
      <w:rFonts w:ascii="Segoe UI" w:hAnsi="Segoe UI" w:cs="Segoe UI"/>
      <w:sz w:val="18"/>
      <w:szCs w:val="18"/>
    </w:rPr>
  </w:style>
  <w:style w:type="character" w:styleId="976">
    <w:name w:val="Верхний колонтитул Знак"/>
    <w:next w:val="976"/>
    <w:link w:val="973"/>
    <w:uiPriority w:val="99"/>
  </w:style>
  <w:style w:type="paragraph" w:styleId="977">
    <w:name w:val="Заголовок к тексту"/>
    <w:basedOn w:val="962"/>
    <w:next w:val="969"/>
    <w:link w:val="962"/>
    <w:pPr>
      <w:spacing w:after="480" w:line="240" w:lineRule="exact"/>
    </w:pPr>
    <w:rPr>
      <w:b/>
      <w:sz w:val="28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image" Target="media/image1.png"/><Relationship Id="rId19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2024-11-22T11:01:00Z</dcterms:created>
  <dcterms:modified xsi:type="dcterms:W3CDTF">2024-12-09T10:25:01Z</dcterms:modified>
  <cp:version>917504</cp:version>
</cp:coreProperties>
</file>