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1212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1212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состав комиссии по делам несовершеннолетних и защите </w:t>
      </w:r>
      <w:r>
        <w:rPr>
          <w:b/>
        </w:rPr>
        <w:br w:type="textWrapping" w:clear="all"/>
        <w:t xml:space="preserve">их прав при администрации </w:t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  <w:t xml:space="preserve">города Перми, утвержденный постановлением администрации города Перми от 17.07.2014 № 479</w:t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38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В связи </w:t>
      </w:r>
      <w:r>
        <w:rPr>
          <w:sz w:val="28"/>
        </w:rPr>
        <w:t xml:space="preserve">с кадровыми изменениями </w:t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white"/>
        </w:rPr>
        <w:t xml:space="preserve">. Внести в состав комиссии по делам несовершеннолетних и защите </w:t>
      </w:r>
      <w:r>
        <w:rPr>
          <w:sz w:val="28"/>
          <w:szCs w:val="28"/>
          <w:highlight w:val="white"/>
        </w:rPr>
        <w:br w:type="textWrapping" w:clear="all"/>
        <w:t xml:space="preserve">их прав при администрации Дзержинского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  <w:highlight w:val="white"/>
        </w:rPr>
        <w:br/>
        <w:t xml:space="preserve">«Об утверждении составов комиссий по делам несовершеннолетних 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  <w:highlight w:val="white"/>
        </w:rPr>
        <w:br/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от 19.08.2015 № 573, от 13.04.2016 № 256, от 19.08.2016 № 612, от 19.05.2017 </w:t>
      </w:r>
      <w:r>
        <w:rPr>
          <w:sz w:val="28"/>
          <w:szCs w:val="28"/>
          <w:highlight w:val="white"/>
        </w:rPr>
        <w:br w:type="textWrapping" w:clear="all"/>
        <w:t xml:space="preserve">№ 383, от 21.11.2017 № 1057, от 19.06.2018 № 402, от 17.12.2018 № 993, </w:t>
      </w:r>
      <w:r>
        <w:rPr>
          <w:sz w:val="28"/>
          <w:szCs w:val="28"/>
          <w:highlight w:val="white"/>
        </w:rPr>
        <w:br w:type="textWrapping" w:clear="all"/>
        <w:t xml:space="preserve">от 08.07.2019 № 369, от 24.04.2020 № 389, от 23.10.2020 № 1077, от 11.02.2021 </w:t>
      </w:r>
      <w:r>
        <w:rPr>
          <w:sz w:val="28"/>
          <w:szCs w:val="28"/>
          <w:highlight w:val="white"/>
        </w:rPr>
        <w:br/>
        <w:t xml:space="preserve">№ 59, от 15.04.2021 № 259, от 21.03.2022 № 195, от 05.08.2022 № 660, </w:t>
      </w:r>
      <w:r>
        <w:rPr>
          <w:sz w:val="28"/>
          <w:szCs w:val="28"/>
          <w:highlight w:val="white"/>
        </w:rPr>
        <w:br/>
        <w:t xml:space="preserve">от 26.01.2023 № 44, от 22.06.2023 № 521, от 04.07.2023 № 574, от 13.10.2023 </w:t>
      </w:r>
      <w:r>
        <w:rPr>
          <w:sz w:val="28"/>
          <w:szCs w:val="28"/>
          <w:highlight w:val="white"/>
        </w:rPr>
        <w:br/>
        <w:t xml:space="preserve">№ 1031, от 06.02.2024 № 81, от 10.04.2024 № 273, от 11.06.2024 № 468, </w:t>
      </w:r>
      <w:r>
        <w:rPr>
          <w:sz w:val="28"/>
          <w:szCs w:val="28"/>
          <w:highlight w:val="white"/>
        </w:rPr>
        <w:br/>
        <w:t xml:space="preserve">от 02.10.2024 № 816), следующие изменения: 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«Председатель:»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Дзержинского района города Перми»;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Беспутина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Георгиевна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отдела по культуре, спорту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молодежной политике администрации Дзержинского района города Перми»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«Сердюков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Игоревич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отдела по культуре, спорту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молодежной политике администрации Дзержинского района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 позицию: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«Рахманова 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Тамара Филипповна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- главный специалист отдела образования Дзержинского района департамента образования администрации города Перми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«Загуляева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Евгеньевна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образования Дзержинского района департамента образования администрации города Перми»;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включить в состав комиссии членами комиссии следующих лиц: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1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Никкари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Вадимовна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социальной работе Пермской региональной общественной организации по содействию и реализации прав граждан на защиту семьи, материнства и детства «Территория семьи» </w:t>
            </w: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Эдуардовна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координации индивидуально-профилактической работы сектора по обеспечению деятельности комиссии по делам несовершеннолетних администрации Дзержинского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Семиков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Андреевич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отдела-начальник отделения надзорной деятельности и профилактической работы города Перми по Дзержинскому району первого отдела надзорной деятельности и профилактической работы по городу Перми Управления надзорной деятельности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профилактической работы ГУ МЧС России по Пермскому краю 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>
        <w:br w:type="page" w:clear="all"/>
      </w:r>
      <w:r/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Борисовна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 Главного управления Федеральной службы исполнения наказания России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Пермскому краю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исключить из состава комиссии </w:t>
      </w:r>
      <w:r>
        <w:rPr>
          <w:sz w:val="28"/>
          <w:szCs w:val="28"/>
        </w:rPr>
        <w:t xml:space="preserve">Демчука</w:t>
      </w:r>
      <w:r>
        <w:rPr>
          <w:sz w:val="28"/>
          <w:szCs w:val="28"/>
        </w:rPr>
        <w:t xml:space="preserve"> А.С.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 Внести изменения в состав комиссии по делам несовершеннолетних </w:t>
      </w:r>
      <w:r>
        <w:rPr>
          <w:sz w:val="28"/>
          <w:szCs w:val="28"/>
          <w:highlight w:val="white"/>
        </w:rPr>
        <w:br/>
        <w:t xml:space="preserve">и защите их прав при администрации Индустриального района города Перми, утвержденный постановлением администрации города Перми от 17 июля 2014 г.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479 «Об утверждении составов комиссий по делам несовершеннолетних </w:t>
      </w:r>
      <w:r>
        <w:rPr>
          <w:sz w:val="28"/>
          <w:szCs w:val="28"/>
          <w:highlight w:val="white"/>
        </w:rPr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19.08.2015 № 573, от 13.04.2016 № 256, от 19.08.2016 № 612, </w:t>
      </w:r>
      <w:r>
        <w:rPr>
          <w:sz w:val="28"/>
          <w:szCs w:val="28"/>
          <w:highlight w:val="white"/>
        </w:rPr>
        <w:br/>
        <w:t xml:space="preserve">от 19.05.2017 № 383, от 21.11.2017 № 1057, от 19.06.2018 № 402, от 17.12.2018 </w:t>
      </w:r>
      <w:r>
        <w:rPr>
          <w:sz w:val="28"/>
          <w:szCs w:val="28"/>
          <w:highlight w:val="white"/>
        </w:rPr>
        <w:br/>
        <w:t xml:space="preserve">№ 993, от 08.07.2019 № 369, от 24.04.2020 № 389, от 23.10.2020 № 1077, </w:t>
      </w:r>
      <w:r>
        <w:rPr>
          <w:sz w:val="28"/>
          <w:szCs w:val="28"/>
          <w:highlight w:val="white"/>
        </w:rPr>
        <w:br/>
        <w:t xml:space="preserve">от 11.02.2021 № 59, от 15.04.2021 № 259, от 21.03.2022 № 195, от 05.08.2022 </w:t>
      </w:r>
      <w:r>
        <w:rPr>
          <w:sz w:val="28"/>
          <w:szCs w:val="28"/>
          <w:highlight w:val="white"/>
        </w:rPr>
        <w:br/>
        <w:t xml:space="preserve">№ 660, от 26.01.2023 № 44, от 22.06.2023 № 521, от 04.07.2023 № 574, </w:t>
      </w:r>
      <w:r>
        <w:rPr>
          <w:sz w:val="28"/>
          <w:szCs w:val="28"/>
          <w:highlight w:val="white"/>
        </w:rPr>
        <w:br/>
        <w:t xml:space="preserve">от 13.10.2023 № 1031, от 06.02.2024 № 81, от 10.04.2024 № 273, от 11.06.2024 </w:t>
      </w:r>
      <w:r>
        <w:rPr>
          <w:sz w:val="28"/>
          <w:szCs w:val="28"/>
          <w:highlight w:val="white"/>
        </w:rPr>
        <w:br/>
        <w:t xml:space="preserve">№ 468, от 02.10.2024 № 816), </w:t>
      </w:r>
      <w:r>
        <w:rPr>
          <w:sz w:val="28"/>
          <w:szCs w:val="28"/>
        </w:rPr>
        <w:t xml:space="preserve">исключив из состава комиссии </w:t>
      </w:r>
      <w:r>
        <w:rPr>
          <w:sz w:val="28"/>
          <w:szCs w:val="28"/>
        </w:rPr>
        <w:t xml:space="preserve">Елхову</w:t>
      </w:r>
      <w:r>
        <w:rPr>
          <w:sz w:val="28"/>
          <w:szCs w:val="28"/>
        </w:rPr>
        <w:t xml:space="preserve"> Т.М.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Внести в состав комиссии по делам несовершеннолетних </w:t>
      </w:r>
      <w:r>
        <w:rPr>
          <w:sz w:val="28"/>
          <w:szCs w:val="28"/>
          <w:highlight w:val="white"/>
        </w:rPr>
        <w:br/>
        <w:t xml:space="preserve">и защите их прав при администрации Кировского района города Перми, утвержденный постановлением администрации города Перми от 17 июля 2014 г.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479 «Об утверждении составов комиссий по делам несовершеннолетних </w:t>
      </w:r>
      <w:r>
        <w:rPr>
          <w:sz w:val="28"/>
          <w:szCs w:val="28"/>
          <w:highlight w:val="white"/>
        </w:rPr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19.08.2015 № 573, от 13.04.2016 № 256, от 19.08.2016 № 612, </w:t>
      </w:r>
      <w:r>
        <w:rPr>
          <w:sz w:val="28"/>
          <w:szCs w:val="28"/>
          <w:highlight w:val="white"/>
        </w:rPr>
        <w:br/>
        <w:t xml:space="preserve">от 19.05.2017 № 383, от 21.11.2017 № 1057, от 19.06.2018 № 402, от 17.12.2018 </w:t>
      </w:r>
      <w:r>
        <w:rPr>
          <w:sz w:val="28"/>
          <w:szCs w:val="28"/>
          <w:highlight w:val="white"/>
        </w:rPr>
        <w:br/>
        <w:t xml:space="preserve">№ 993, от 08.07.2019 № 369, от 24.04.2020 № 389, от 23.10.2020 № 1077, </w:t>
      </w:r>
      <w:r>
        <w:rPr>
          <w:sz w:val="28"/>
          <w:szCs w:val="28"/>
          <w:highlight w:val="white"/>
        </w:rPr>
        <w:br/>
        <w:t xml:space="preserve">от 11.02.2021 № 59, от 15.04.2021 № 259, от 21.03.2022 № 195, от 05.08.2022 </w:t>
      </w:r>
      <w:r>
        <w:rPr>
          <w:sz w:val="28"/>
          <w:szCs w:val="28"/>
          <w:highlight w:val="white"/>
        </w:rPr>
        <w:br/>
        <w:t xml:space="preserve">№ 660, от 26.01.2023 № 44, от 22.06.2023 № 521, от 04.07.2023 № 574, </w:t>
      </w:r>
      <w:r>
        <w:rPr>
          <w:sz w:val="28"/>
          <w:szCs w:val="28"/>
          <w:highlight w:val="white"/>
        </w:rPr>
        <w:br/>
        <w:t xml:space="preserve">от 13.10.2023 № 1031, от 06.02.2024 № 81, от 10.04.2024 № 273, от 11.06.2024 </w:t>
      </w:r>
      <w:r>
        <w:rPr>
          <w:sz w:val="28"/>
          <w:szCs w:val="28"/>
          <w:highlight w:val="white"/>
        </w:rPr>
        <w:br/>
        <w:t xml:space="preserve">№ 468, от 02.10.2024 № 816), следующие изменения: 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«Каменских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Васильевна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директора </w:t>
            </w:r>
            <w:r>
              <w:rPr>
                <w:color w:val="000000"/>
                <w:sz w:val="28"/>
                <w:szCs w:val="28"/>
              </w:rPr>
              <w:br/>
              <w:t xml:space="preserve">по воспитательной работе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краевого государственного бюджетного общеобразовательного учреждения «Специальное учебно-воспитательное учреждение «Уральское подворье» </w:t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Лузянина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8"/>
              </w:rPr>
              <w:br/>
              <w:t xml:space="preserve">по воспитательной работе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краевого государственного бюджетного общеобразовательного учреждения «Специальное учебно-воспитательное учреждение «Уральское подворье» </w:t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Яфарова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Ивановна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- методист муниципального бюджетного учреждения «Центр психолого-педагогической, медицинской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социальной помощи» города Перми»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«Базылева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Кристина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методист муниципального бюджетного учреждения «Центр психолого-педагогической, медицинской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социальной помощи» города Перми</w:t>
            </w:r>
            <w:r>
              <w:rPr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включить в состав комиссии членами комиссии следующих лиц: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Клягин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</w:t>
            </w:r>
            <w:r>
              <w:rPr>
                <w:color w:val="000000"/>
                <w:sz w:val="28"/>
                <w:szCs w:val="28"/>
              </w:rPr>
              <w:t xml:space="preserve">ачальника отделения надзорной деятельности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профилактической работы города Перми по Кировскому району 1 Отдела надзорной деятельности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Федосеева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color w:val="000000"/>
                <w:sz w:val="28"/>
                <w:szCs w:val="28"/>
              </w:rPr>
              <w:t xml:space="preserve">начальника филиала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Кировскому району федерального казенного учреждения «Уголовно-исполнительная инспекция Главного управления Федеральной службы исполнения наказаний России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Пермскому краю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исключить из состава комиссии Зайцеву О.П., </w:t>
      </w:r>
      <w:r>
        <w:rPr>
          <w:sz w:val="28"/>
          <w:szCs w:val="28"/>
        </w:rPr>
        <w:t xml:space="preserve">Прокаева</w:t>
      </w:r>
      <w:r>
        <w:rPr>
          <w:sz w:val="28"/>
          <w:szCs w:val="28"/>
        </w:rPr>
        <w:t xml:space="preserve"> И.А.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в состав комиссии по делам несовершеннолетних и защите </w:t>
      </w:r>
      <w:r>
        <w:rPr>
          <w:sz w:val="28"/>
          <w:szCs w:val="28"/>
        </w:rPr>
        <w:br/>
        <w:t xml:space="preserve">их прав при администрации Ленинского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</w:rPr>
        <w:br/>
        <w:t xml:space="preserve">«Об утверждении составов комиссий по делам несовершеннолетних 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19.08.2015 № 573, от 13.04.2016 № 256, от 19.08.2016 № 612, от 19.05.2017 </w:t>
      </w:r>
      <w:r>
        <w:rPr>
          <w:sz w:val="28"/>
          <w:szCs w:val="28"/>
        </w:rPr>
        <w:br/>
        <w:t xml:space="preserve">№ 383, от 21.11.2017 № 1057, от 19.06.2018 № 402, от 17.12.2018 № 993, </w:t>
      </w:r>
      <w:r>
        <w:rPr>
          <w:sz w:val="28"/>
          <w:szCs w:val="28"/>
        </w:rPr>
        <w:br/>
        <w:t xml:space="preserve">от 08.07.2019 № 369, от 24.04.2020 № 389, от 23.10.2020 № 1077, от 11.02.2021 </w:t>
      </w:r>
      <w:r>
        <w:rPr>
          <w:sz w:val="28"/>
          <w:szCs w:val="28"/>
        </w:rPr>
        <w:br/>
        <w:t xml:space="preserve">№ 59, от 15.04.2021 № 259, от 21.03.2022 № 195, от 05.08.2022 № 660, </w:t>
      </w:r>
      <w:r>
        <w:rPr>
          <w:sz w:val="28"/>
          <w:szCs w:val="28"/>
        </w:rPr>
        <w:br/>
        <w:t xml:space="preserve">от 26.01.2023 № 44, от 22.06.2023 № 521, от 04.07.2023 № 574, от 13.10.2023 </w:t>
      </w:r>
      <w:r>
        <w:rPr>
          <w:sz w:val="28"/>
          <w:szCs w:val="28"/>
        </w:rPr>
        <w:br/>
        <w:t xml:space="preserve">№ 1031, от 06.02.2024 № 81, от 10.04.2024 № 273, от 11.06.2024 № 468,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02.10.2024 № 816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Бессонова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сектора по обеспечению деятельности комиссии по делам несовершеннолетних администрации Ленинского района города Перми»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Двинянинова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Анатольевна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сектора по обеспечению деятельности комиссии по делам несовершеннолетних администрации Ленинского района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4.2. включить в состав комиссии Волкову Екатерину Владимировну,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и.о</w:t>
      </w:r>
      <w:r>
        <w:rPr>
          <w:sz w:val="28"/>
          <w:szCs w:val="28"/>
        </w:rPr>
        <w:t xml:space="preserve">. начальника </w:t>
      </w:r>
      <w:r>
        <w:rPr>
          <w:color w:val="000000"/>
          <w:sz w:val="28"/>
          <w:szCs w:val="28"/>
        </w:rPr>
        <w:t xml:space="preserve">территориального отдела по Ленинскому району территориального управления Министерства труда и социального развития Пермского края по городу Перми, членом комиссии (по согласованию);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исключить из состава комиссии Золотареву Ю.В.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white"/>
        </w:rPr>
        <w:t xml:space="preserve">. Внести в состав комиссии по делам несовершеннолетних и защите </w:t>
      </w:r>
      <w:r>
        <w:rPr>
          <w:sz w:val="28"/>
          <w:szCs w:val="28"/>
          <w:highlight w:val="white"/>
        </w:rPr>
        <w:br w:type="textWrapping" w:clear="all"/>
        <w:t xml:space="preserve">их прав при администрации Мотовилихинского района города Перми, утвержденный постановлением администрации города Перми от 17 июля 2014 г.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479 «Об утверждении составов комиссий по делам несовершеннолетних </w:t>
      </w:r>
      <w:r>
        <w:rPr>
          <w:sz w:val="28"/>
          <w:szCs w:val="28"/>
          <w:highlight w:val="white"/>
        </w:rPr>
        <w:br w:type="textWrapping" w:clear="all"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19.08.2015 № 573, от 13.04.2016 № 256, от 19.08.2016 № 612, </w:t>
      </w:r>
      <w:r>
        <w:rPr>
          <w:sz w:val="28"/>
          <w:szCs w:val="28"/>
          <w:highlight w:val="white"/>
        </w:rPr>
        <w:br w:type="textWrapping" w:clear="all"/>
        <w:t xml:space="preserve">от 19.05.2017 № 383, от 21.11.2017 № 1057, от 19.06.2018 № 402, от 17.12.2018 </w:t>
      </w:r>
      <w:r>
        <w:rPr>
          <w:sz w:val="28"/>
          <w:szCs w:val="28"/>
          <w:highlight w:val="white"/>
        </w:rPr>
        <w:br w:type="textWrapping" w:clear="all"/>
        <w:t xml:space="preserve">№ 993, от 08.07.2019 № 369, от 24.04.2020 № 389, от 23.10.2020 № 1077, </w:t>
      </w:r>
      <w:r>
        <w:rPr>
          <w:sz w:val="28"/>
          <w:szCs w:val="28"/>
          <w:highlight w:val="white"/>
        </w:rPr>
        <w:br w:type="textWrapping" w:clear="all"/>
        <w:t xml:space="preserve">от 11.02.2021 № 59, от 15.04.2021 № 259, от 21.03.2022 № 195, от 05.08.2022 </w:t>
      </w:r>
      <w:r>
        <w:rPr>
          <w:sz w:val="28"/>
          <w:szCs w:val="28"/>
          <w:highlight w:val="white"/>
        </w:rPr>
        <w:br w:type="textWrapping" w:clear="all"/>
        <w:t xml:space="preserve">№ 660, от 26.01.2023 № 44, от 22.06.2023 № 521, от 04.07.2023 № 574, </w:t>
      </w:r>
      <w:r>
        <w:rPr>
          <w:sz w:val="28"/>
          <w:szCs w:val="28"/>
          <w:highlight w:val="white"/>
        </w:rPr>
        <w:br w:type="textWrapping" w:clear="all"/>
        <w:t xml:space="preserve">от 13.10.2023 № 1031, от 06.02.2024 № 81, от 10.04.2024 № 273, от 11.06.2024 </w:t>
      </w:r>
      <w:r>
        <w:rPr>
          <w:sz w:val="28"/>
          <w:szCs w:val="28"/>
          <w:highlight w:val="white"/>
        </w:rPr>
        <w:br/>
        <w:t xml:space="preserve">№ 468,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02.10.2024 № 816), следующие изменения: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Двинянинова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Анатольевна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сектора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обеспечению деятельности комиссии по делам несовершеннолетних администрации Мотовилихинского района города Перми»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Пахомушкина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сектора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обеспечению деятельности комиссии по делам несовершеннолетних администрации Мотовилихинского района города Перми»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Ментемирова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Олеговна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филиала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Мотовилихинскому району города Перми федерального казенного учреждения «Уголовно-исполнительная инспекция Главного управления Федеральной службы исполнения наказаний по Пермскому краю»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Вагизова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Талгия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Талгатовна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филиала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Мотовилихинскому району города Перми федерального казенного учреждения «Уголовно-исполнительная инспекция Главного управления Федеральной службы исполнения наказаний по Пермскому краю»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white"/>
        </w:rPr>
        <w:t xml:space="preserve">.3.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исключить из состава комиссии </w:t>
      </w:r>
      <w:r>
        <w:rPr>
          <w:sz w:val="28"/>
          <w:szCs w:val="28"/>
        </w:rPr>
        <w:t xml:space="preserve">Карнаухову С.Б.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Внести в состав комиссии по делам несовершеннолетних и защите их прав при администрации Орджоникидзевского района города Перми, утвержденный постановлением администрации города Перми от 17 июля 2014 г. № 479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составов комиссий по делам несовершеннолетних </w:t>
      </w:r>
      <w:r>
        <w:rPr>
          <w:sz w:val="28"/>
          <w:szCs w:val="28"/>
        </w:rPr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19.08.2015 № 573, от 13.04.2016 № 256, от 19.08.2016 № 612, </w:t>
      </w:r>
      <w:r>
        <w:rPr>
          <w:sz w:val="28"/>
          <w:szCs w:val="28"/>
        </w:rPr>
        <w:br/>
        <w:t xml:space="preserve">от 19.05.2017 № 383, от 21.11.2017 № 1057, от 19.06.2018 № 402, от 17.12.2018 </w:t>
      </w:r>
      <w:r>
        <w:rPr>
          <w:sz w:val="28"/>
          <w:szCs w:val="28"/>
        </w:rPr>
        <w:br/>
        <w:t xml:space="preserve">№ 993, от 08.07.2019 № 369, от 24.04.2020 № 389, от 23.10.2020 № 1077, </w:t>
      </w:r>
      <w:r>
        <w:rPr>
          <w:sz w:val="28"/>
          <w:szCs w:val="28"/>
        </w:rPr>
        <w:br/>
        <w:t xml:space="preserve">от 11.02.2021 № 59, от 15.04.2021 № 259, от 21.03.2022 № 195, от 05.08.2022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660, от 26.01.2023 № 44, от 22.06.2023 № 521, от 04.07.2023 № 574, </w:t>
      </w:r>
      <w:r>
        <w:rPr>
          <w:sz w:val="28"/>
          <w:szCs w:val="28"/>
        </w:rPr>
        <w:br/>
        <w:t xml:space="preserve">от 13.10.2023 № 1031, от 06.02.2024 № 81, от 10.04.2024 № 273, от 11.06.2024 </w:t>
      </w:r>
      <w:r>
        <w:rPr>
          <w:sz w:val="28"/>
          <w:szCs w:val="28"/>
        </w:rPr>
        <w:br/>
        <w:t xml:space="preserve">№ 468,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white"/>
        </w:rPr>
        <w:t xml:space="preserve">02.10.2024 № 816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78"/>
        <w:gridCol w:w="5253"/>
      </w:tblGrid>
      <w:tr>
        <w:tblPrEx/>
        <w:trPr>
          <w:trHeight w:val="609"/>
        </w:trPr>
        <w:tc>
          <w:tcPr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позицию: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«Костарева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отдела образования Орджоникидзевского района департамента образования администрации города Перми»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2"/>
        </w:trPr>
        <w:tc>
          <w:tcPr>
            <w:tcW w:w="4778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 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Лисишина</w:t>
            </w:r>
            <w:r>
              <w:rPr>
                <w:sz w:val="28"/>
                <w:szCs w:val="28"/>
              </w:rPr>
            </w:r>
          </w:p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5253" w:type="dxa"/>
            <w:textDirection w:val="lrTb"/>
            <w:noWrap w:val="false"/>
          </w:tcPr>
          <w:p>
            <w:pPr>
              <w:pStyle w:val="10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отдела образования Орджоникидзевского района департамента образования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включить в состав комиссии </w:t>
      </w:r>
      <w:r>
        <w:rPr>
          <w:sz w:val="28"/>
          <w:szCs w:val="28"/>
        </w:rPr>
        <w:t xml:space="preserve">Лаюрову</w:t>
      </w:r>
      <w:r>
        <w:rPr>
          <w:sz w:val="28"/>
          <w:szCs w:val="28"/>
        </w:rPr>
        <w:t xml:space="preserve"> Полину Вячеславовну, </w:t>
      </w:r>
      <w:r>
        <w:rPr>
          <w:color w:val="000000"/>
          <w:sz w:val="28"/>
          <w:szCs w:val="28"/>
        </w:rPr>
        <w:t xml:space="preserve">главного специалиста отдела образования Орджоникидзевского района департамента образования администрации города Перми, членом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исключить из состава комиссии Евсееву Н.В.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Внести изменения в состав комиссии по делам несовершеннолетних </w:t>
      </w:r>
      <w:r>
        <w:rPr>
          <w:sz w:val="28"/>
          <w:szCs w:val="28"/>
        </w:rPr>
        <w:br/>
        <w:t xml:space="preserve">и защите их прав при администрации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Перми, утвержденный постановлением администрации города Перми от 17 июля 2014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479 «Об утверждении составов комиссий по делам несовершеннолетних </w:t>
      </w:r>
      <w:r>
        <w:rPr>
          <w:sz w:val="28"/>
          <w:szCs w:val="28"/>
        </w:rPr>
        <w:br/>
        <w:t xml:space="preserve">и защите их прав при администрации города Перми и при территориальных органах администрации города Перми» (в ред. от 01.04.2015 № 169, от 20.05.2015 № 300,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19.08.2015 № 573, от 13.04.2016 № 256, от 19.08.2016 № 612, </w:t>
      </w:r>
      <w:r>
        <w:rPr>
          <w:sz w:val="28"/>
          <w:szCs w:val="28"/>
        </w:rPr>
        <w:br/>
        <w:t xml:space="preserve">от 19.05.2017 № 383, от 21.11.2017 № 1057, от 19.06.2018 № 402, от 17.12.2018 </w:t>
      </w:r>
      <w:r>
        <w:rPr>
          <w:sz w:val="28"/>
          <w:szCs w:val="28"/>
        </w:rPr>
        <w:br/>
        <w:t xml:space="preserve">№ 993, от 08.07.2019 № 369, от 24.04.2020 № 389, от 23.10.2020 № 1077, </w:t>
      </w:r>
      <w:r>
        <w:rPr>
          <w:sz w:val="28"/>
          <w:szCs w:val="28"/>
        </w:rPr>
        <w:br/>
        <w:t xml:space="preserve">от 11.02.2021 № 59, от 15.04.2021 № 259, от 21.03.2022 № 195, от 05.08.2022 </w:t>
      </w:r>
      <w:r>
        <w:rPr>
          <w:sz w:val="28"/>
          <w:szCs w:val="28"/>
        </w:rPr>
        <w:br/>
        <w:t xml:space="preserve">№ 660, от 26.01.2023 № 44, от 22.06.2023 № 521, от 04.07.2023 № 574, </w:t>
      </w:r>
      <w:r>
        <w:rPr>
          <w:sz w:val="28"/>
          <w:szCs w:val="28"/>
        </w:rPr>
        <w:br/>
        <w:t xml:space="preserve">от 13.10.2023 № 1031, от 06.02.2024 № 81, от 10.04.2024 № 273, от 11.06.2024 </w:t>
      </w:r>
      <w:r>
        <w:rPr>
          <w:sz w:val="28"/>
          <w:szCs w:val="28"/>
        </w:rPr>
        <w:br/>
        <w:t xml:space="preserve">№ 468,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white"/>
        </w:rPr>
        <w:t xml:space="preserve">02.10.2024 № 816</w:t>
      </w:r>
      <w:r>
        <w:rPr>
          <w:sz w:val="28"/>
          <w:szCs w:val="28"/>
        </w:rPr>
        <w:t xml:space="preserve">), включив в состав комиссии Малову Юлию Александровну, помощника главы администрации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по культуре, спорту, молодежной политике и вопросам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общественностью, членом комиссии.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  <w:t xml:space="preserve">    Э.О. Соснин</w:t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</w:style>
  <w:style w:type="paragraph" w:styleId="720">
    <w:name w:val="Heading 1"/>
    <w:basedOn w:val="719"/>
    <w:next w:val="719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uiPriority w:val="10"/>
    <w:rPr>
      <w:sz w:val="48"/>
      <w:szCs w:val="48"/>
    </w:rPr>
  </w:style>
  <w:style w:type="character" w:styleId="742" w:customStyle="1">
    <w:name w:val="Subtitle Char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19"/>
    <w:next w:val="719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link w:val="757"/>
    <w:uiPriority w:val="10"/>
    <w:rPr>
      <w:sz w:val="48"/>
      <w:szCs w:val="48"/>
    </w:rPr>
  </w:style>
  <w:style w:type="paragraph" w:styleId="759">
    <w:name w:val="Subtitle"/>
    <w:basedOn w:val="719"/>
    <w:next w:val="719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19"/>
    <w:next w:val="719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19"/>
    <w:next w:val="719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19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19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19"/>
    <w:link w:val="998"/>
  </w:style>
  <w:style w:type="character" w:styleId="899" w:customStyle="1">
    <w:name w:val="Footnote Text Char"/>
    <w:uiPriority w:val="99"/>
    <w:rPr>
      <w:sz w:val="18"/>
    </w:rPr>
  </w:style>
  <w:style w:type="character" w:styleId="900">
    <w:name w:val="footnote reference"/>
    <w:rPr>
      <w:vertAlign w:val="superscript"/>
    </w:rPr>
  </w:style>
  <w:style w:type="paragraph" w:styleId="901">
    <w:name w:val="endnote text"/>
    <w:basedOn w:val="719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19"/>
    <w:next w:val="719"/>
    <w:uiPriority w:val="39"/>
    <w:unhideWhenUsed/>
    <w:pPr>
      <w:spacing w:after="57"/>
    </w:pPr>
  </w:style>
  <w:style w:type="paragraph" w:styleId="905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6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7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8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9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0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1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2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  <w:rPr>
      <w:lang w:eastAsia="zh-CN"/>
    </w:rPr>
  </w:style>
  <w:style w:type="paragraph" w:styleId="914">
    <w:name w:val="table of figures"/>
    <w:basedOn w:val="719"/>
    <w:next w:val="719"/>
    <w:uiPriority w:val="99"/>
    <w:unhideWhenUsed/>
  </w:style>
  <w:style w:type="paragraph" w:styleId="915">
    <w:name w:val="Body Text"/>
    <w:basedOn w:val="719"/>
    <w:link w:val="939"/>
    <w:pPr>
      <w:ind w:right="3117"/>
    </w:pPr>
    <w:rPr>
      <w:rFonts w:ascii="Courier New" w:hAnsi="Courier New"/>
      <w:sz w:val="26"/>
      <w:lang w:val="en-US" w:eastAsia="en-US"/>
    </w:rPr>
  </w:style>
  <w:style w:type="paragraph" w:styleId="916">
    <w:name w:val="Body Text Indent"/>
    <w:basedOn w:val="719"/>
    <w:pPr>
      <w:ind w:right="-1"/>
      <w:jc w:val="both"/>
    </w:pPr>
    <w:rPr>
      <w:sz w:val="26"/>
    </w:rPr>
  </w:style>
  <w:style w:type="character" w:styleId="917">
    <w:name w:val="page number"/>
    <w:basedOn w:val="729"/>
  </w:style>
  <w:style w:type="paragraph" w:styleId="918">
    <w:name w:val="Balloon Text"/>
    <w:basedOn w:val="719"/>
    <w:link w:val="919"/>
    <w:rPr>
      <w:rFonts w:ascii="Segoe UI" w:hAnsi="Segoe UI"/>
      <w:sz w:val="18"/>
      <w:szCs w:val="18"/>
      <w:lang w:val="en-US" w:eastAsia="en-US"/>
    </w:rPr>
  </w:style>
  <w:style w:type="character" w:styleId="919" w:customStyle="1">
    <w:name w:val="Текст выноски Знак"/>
    <w:link w:val="918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31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731"/>
    <w:uiPriority w:val="99"/>
    <w:semiHidden/>
    <w:unhideWhenUsed/>
  </w:style>
  <w:style w:type="numbering" w:styleId="942" w:customStyle="1">
    <w:name w:val="Нет списка111"/>
    <w:next w:val="731"/>
    <w:uiPriority w:val="99"/>
    <w:semiHidden/>
    <w:unhideWhenUsed/>
  </w:style>
  <w:style w:type="paragraph" w:styleId="943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31"/>
    <w:uiPriority w:val="99"/>
    <w:semiHidden/>
    <w:unhideWhenUsed/>
  </w:style>
  <w:style w:type="numbering" w:styleId="991" w:customStyle="1">
    <w:name w:val="Нет списка3"/>
    <w:next w:val="731"/>
    <w:uiPriority w:val="99"/>
    <w:semiHidden/>
    <w:unhideWhenUsed/>
  </w:style>
  <w:style w:type="paragraph" w:styleId="992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31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  <w:style w:type="paragraph" w:styleId="997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998" w:customStyle="1">
    <w:name w:val="Текст сноски Знак"/>
    <w:basedOn w:val="729"/>
    <w:link w:val="898"/>
  </w:style>
  <w:style w:type="paragraph" w:styleId="999" w:customStyle="1">
    <w:name w:val="Приложение"/>
    <w:basedOn w:val="91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0" w:customStyle="1">
    <w:name w:val="Подпись на  бланке должностного лица"/>
    <w:basedOn w:val="719"/>
    <w:next w:val="915"/>
    <w:pPr>
      <w:ind w:left="7088"/>
      <w:spacing w:before="480" w:line="240" w:lineRule="exact"/>
    </w:pPr>
    <w:rPr>
      <w:sz w:val="28"/>
    </w:rPr>
  </w:style>
  <w:style w:type="paragraph" w:styleId="1001">
    <w:name w:val="Signature"/>
    <w:basedOn w:val="719"/>
    <w:next w:val="915"/>
    <w:link w:val="100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2" w:customStyle="1">
    <w:name w:val="Подпись Знак"/>
    <w:link w:val="1001"/>
    <w:rPr>
      <w:sz w:val="28"/>
    </w:rPr>
  </w:style>
  <w:style w:type="character" w:styleId="1003">
    <w:name w:val="annotation reference"/>
    <w:rPr>
      <w:sz w:val="16"/>
      <w:szCs w:val="16"/>
    </w:rPr>
  </w:style>
  <w:style w:type="paragraph" w:styleId="1004">
    <w:name w:val="annotation text"/>
    <w:basedOn w:val="719"/>
    <w:link w:val="1005"/>
  </w:style>
  <w:style w:type="character" w:styleId="1005" w:customStyle="1">
    <w:name w:val="Текст примечания Знак"/>
    <w:basedOn w:val="729"/>
    <w:link w:val="1004"/>
  </w:style>
  <w:style w:type="paragraph" w:styleId="1006">
    <w:name w:val="annotation subject"/>
    <w:basedOn w:val="1004"/>
    <w:next w:val="1004"/>
    <w:link w:val="1007"/>
    <w:rPr>
      <w:b/>
      <w:bCs/>
      <w:lang w:val="en-US" w:eastAsia="en-US"/>
    </w:rPr>
  </w:style>
  <w:style w:type="character" w:styleId="1007" w:customStyle="1">
    <w:name w:val="Тема примечания Знак"/>
    <w:link w:val="1006"/>
    <w:rPr>
      <w:b/>
      <w:bCs/>
    </w:rPr>
  </w:style>
  <w:style w:type="character" w:styleId="1008">
    <w:name w:val="Emphasis"/>
    <w:uiPriority w:val="20"/>
    <w:qFormat/>
    <w:rPr>
      <w:i/>
      <w:iCs/>
    </w:rPr>
  </w:style>
  <w:style w:type="paragraph" w:styleId="1009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e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2024-12-09T06:16:00Z</dcterms:created>
  <dcterms:modified xsi:type="dcterms:W3CDTF">2024-12-11T05:56:26Z</dcterms:modified>
  <cp:version>917504</cp:version>
</cp:coreProperties>
</file>