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6304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6304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5.2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  <w:t xml:space="preserve">в </w:t>
      </w:r>
      <w:r>
        <w:rPr>
          <w:b/>
        </w:rPr>
        <w:t xml:space="preserve">постановление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от 11.02.2014 № 83 «Об утверждении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Порядка отбора и ранжирования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объектов муниципального нежилого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фонда, подлежащих ремонту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приведению в нормативное состояние,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состава комиссии по отбору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ранжированию объектов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муниципального нежилого фонда,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подлежащих ремонту и приведению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в нормативное состояние,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при функционально-целевом блоке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«Развитие территории и земельно-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имущественные отношения»</w:t>
      </w:r>
      <w:r>
        <w:rPr>
          <w:b/>
        </w:rPr>
      </w:r>
      <w:r>
        <w:rPr>
          <w:b/>
        </w:rPr>
      </w:r>
    </w:p>
    <w:p>
      <w:pPr>
        <w:pStyle w:val="9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</w:t>
      </w:r>
      <w:r>
        <w:rPr>
          <w:sz w:val="28"/>
          <w:szCs w:val="28"/>
        </w:rPr>
        <w:t xml:space="preserve">правовой б</w:t>
      </w:r>
      <w:r>
        <w:rPr>
          <w:sz w:val="28"/>
          <w:szCs w:val="28"/>
        </w:rPr>
        <w:t xml:space="preserve">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Перми от 11 февраля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2014 г. № 83</w:t>
      </w:r>
      <w:r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отбора и ранжирования объектов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нежилого фонда, подлежащих ремонту и приведению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нормативное состояние, и состава комиссии по отбору и ранжированию объектов муниципального нежилого фонда, подлежащих ремонту и приведению в нормативное состояние, при функционально-целевом блоке «Развитие территории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земельно-имущественные отношения»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03.04.2015 № 179,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23.09.2016 № 734, от 03.05.2017 № 334, от 05.10.2017 № 803, от 26.06.2018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430, от 26.12.2019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1077, от 24.06.2021 № 471, от 09.03.2022 № 152,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20.07.2022 № 614</w:t>
      </w:r>
      <w:r>
        <w:rPr>
          <w:sz w:val="28"/>
          <w:szCs w:val="28"/>
        </w:rPr>
        <w:t xml:space="preserve">, от 20.04.</w:t>
      </w:r>
      <w:r>
        <w:rPr>
          <w:sz w:val="28"/>
          <w:szCs w:val="28"/>
        </w:rPr>
        <w:t xml:space="preserve">2023 № 325, </w:t>
      </w:r>
      <w:r>
        <w:rPr>
          <w:sz w:val="28"/>
          <w:szCs w:val="28"/>
          <w:shd w:val="clear" w:color="auto" w:fill="ffffff"/>
        </w:rPr>
        <w:t xml:space="preserve">от 26</w:t>
      </w:r>
      <w:r>
        <w:rPr>
          <w:sz w:val="28"/>
          <w:szCs w:val="28"/>
          <w:shd w:val="clear" w:color="auto" w:fill="ffffff"/>
        </w:rPr>
        <w:t xml:space="preserve">.10.2023 № </w:t>
      </w:r>
      <w:r>
        <w:rPr>
          <w:sz w:val="28"/>
          <w:szCs w:val="28"/>
          <w:shd w:val="clear" w:color="auto" w:fill="ffffff"/>
        </w:rPr>
        <w:t xml:space="preserve">1186</w:t>
      </w:r>
      <w:r>
        <w:rPr>
          <w:sz w:val="28"/>
          <w:szCs w:val="28"/>
          <w:shd w:val="clear" w:color="auto" w:fill="ffffff"/>
        </w:rPr>
        <w:t xml:space="preserve">, от 05.06.2024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№ 445, от 06.09.2024 № 741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 «Об утверждении </w:t>
        <w:br w:type="textWrapping" w:clear="all"/>
        <w:t xml:space="preserve">Порядка </w:t>
      </w:r>
      <w:r>
        <w:rPr>
          <w:sz w:val="28"/>
          <w:szCs w:val="28"/>
        </w:rPr>
        <w:t xml:space="preserve">отбора и ранжирования недвижимого имущества, принадлежащего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</w:t>
      </w:r>
      <w:r>
        <w:rPr>
          <w:sz w:val="28"/>
          <w:szCs w:val="28"/>
        </w:rPr>
        <w:t xml:space="preserve">, и состава комиссии по </w:t>
      </w:r>
      <w:r>
        <w:rPr>
          <w:sz w:val="28"/>
          <w:szCs w:val="28"/>
        </w:rPr>
        <w:t xml:space="preserve">отбор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ранжировани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функционально-целевом блоке «Развитие территории и земельно-имущественные отношения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Порядок отбора и ранжирования </w:t>
      </w:r>
      <w:r>
        <w:rPr>
          <w:sz w:val="28"/>
          <w:szCs w:val="28"/>
        </w:rPr>
        <w:t xml:space="preserve">недвижимого имущества, принадлежащего на праве собственности муниципальному образованию город Пермь </w:t>
      </w:r>
      <w:r>
        <w:rPr>
          <w:sz w:val="28"/>
          <w:szCs w:val="28"/>
        </w:rPr>
        <w:t xml:space="preserve">и составляющего имущество казны муниципального образования город Пермь, подлежащего ремонту и приведению в нормативное состояние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пункт 1.2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Состав комиссии по </w:t>
      </w:r>
      <w:r>
        <w:rPr>
          <w:sz w:val="28"/>
          <w:szCs w:val="28"/>
        </w:rPr>
        <w:t xml:space="preserve">отбор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ранжировани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функционально-целевом блоке «Развитие территории и земельно-имущественные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отношения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Внести изменения в Порядок отбора и ранжирования объектов муниципального нежилого фонда, подлежащих ремонту и приведению в нормативное состояние, утвержденный постановлением администрации города Перми от 11 февраля 2014 г. № 83 </w:t>
      </w:r>
      <w:r>
        <w:rPr>
          <w:sz w:val="28"/>
          <w:szCs w:val="28"/>
        </w:rPr>
        <w:t xml:space="preserve">(в ред. от 03.04.2015 № 179, от 23.09.2016</w:t>
        <w:br/>
        <w:t xml:space="preserve">№ 734, </w:t>
      </w:r>
      <w:r>
        <w:rPr>
          <w:sz w:val="28"/>
          <w:szCs w:val="28"/>
        </w:rPr>
        <w:t xml:space="preserve">от 03.05.2017 № 334, от 05.10.2017 № 803, от 26.06.2018 № 430, от 26.12.2019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1077, от 24.06.2021 № 471, от 09.03.2022 № 152,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20.07.2022 № 614</w:t>
      </w:r>
      <w:r>
        <w:rPr>
          <w:sz w:val="28"/>
          <w:szCs w:val="28"/>
        </w:rPr>
        <w:t xml:space="preserve">, от 20.04.</w:t>
      </w:r>
      <w:r>
        <w:rPr>
          <w:sz w:val="28"/>
          <w:szCs w:val="28"/>
        </w:rPr>
        <w:t xml:space="preserve">2023 № 325, </w:t>
      </w:r>
      <w:r>
        <w:rPr>
          <w:sz w:val="28"/>
          <w:szCs w:val="28"/>
          <w:shd w:val="clear" w:color="auto" w:fill="ffffff"/>
        </w:rPr>
        <w:t xml:space="preserve">от 26</w:t>
      </w:r>
      <w:r>
        <w:rPr>
          <w:sz w:val="28"/>
          <w:szCs w:val="28"/>
          <w:shd w:val="clear" w:color="auto" w:fill="ffffff"/>
        </w:rPr>
        <w:t xml:space="preserve">.10.2023 № </w:t>
      </w:r>
      <w:r>
        <w:rPr>
          <w:sz w:val="28"/>
          <w:szCs w:val="28"/>
          <w:shd w:val="clear" w:color="auto" w:fill="ffffff"/>
        </w:rPr>
        <w:t xml:space="preserve">1186</w:t>
      </w:r>
      <w:r>
        <w:rPr>
          <w:sz w:val="28"/>
          <w:szCs w:val="28"/>
          <w:shd w:val="clear" w:color="auto" w:fill="ffffff"/>
        </w:rPr>
        <w:t xml:space="preserve">, от 05.06.2024 № 445, от 06.09.2024 № 741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изложив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Внести в Состав комиссии по отбору и ранжированию объектов муниципального нежилого фонда, подлежащих ремонту и приведению в нормативное состояние, при функционально-целевом блоке «Развитие территории и земельно-имущественные отношения», утвержденный </w:t>
      </w:r>
      <w:r>
        <w:rPr>
          <w:sz w:val="28"/>
          <w:szCs w:val="28"/>
          <w:highlight w:val="white"/>
        </w:rPr>
        <w:t xml:space="preserve">постановлением администрации города Перми от 11 февраля 2014 г. № 83 </w:t>
      </w:r>
      <w:r>
        <w:rPr>
          <w:sz w:val="28"/>
          <w:szCs w:val="28"/>
          <w:highlight w:val="white"/>
        </w:rPr>
        <w:t xml:space="preserve">(в ред. от 03.04.2015</w:t>
        <w:br/>
        <w:t xml:space="preserve">№ 179, от 23.09.2016 № 734, </w:t>
      </w:r>
      <w:r>
        <w:rPr>
          <w:sz w:val="28"/>
          <w:szCs w:val="28"/>
          <w:highlight w:val="white"/>
        </w:rPr>
        <w:t xml:space="preserve">от 03.05.2017 № 334, от 05.10.2017 № 803, от 26.06.2018 № 430, от 26.12.2019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 1077, от 24.06.2021 № 471, от 09.03.2022 </w:t>
        <w:br/>
        <w:t xml:space="preserve">№ 152,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20.07.2022 № 614</w:t>
      </w:r>
      <w:r>
        <w:rPr>
          <w:sz w:val="28"/>
          <w:szCs w:val="28"/>
          <w:highlight w:val="white"/>
        </w:rPr>
        <w:t xml:space="preserve">, от 20.04.</w:t>
      </w:r>
      <w:r>
        <w:rPr>
          <w:sz w:val="28"/>
          <w:szCs w:val="28"/>
          <w:highlight w:val="white"/>
        </w:rPr>
        <w:t xml:space="preserve">2023 № 325, </w:t>
      </w:r>
      <w:r>
        <w:rPr>
          <w:sz w:val="28"/>
          <w:szCs w:val="28"/>
          <w:highlight w:val="white"/>
          <w:shd w:val="clear" w:color="auto" w:fill="ffffff"/>
        </w:rPr>
        <w:t xml:space="preserve">от 26</w:t>
      </w:r>
      <w:r>
        <w:rPr>
          <w:sz w:val="28"/>
          <w:szCs w:val="28"/>
          <w:highlight w:val="white"/>
          <w:shd w:val="clear" w:color="auto" w:fill="ffffff"/>
        </w:rPr>
        <w:t xml:space="preserve">.10.2023 № </w:t>
      </w:r>
      <w:r>
        <w:rPr>
          <w:sz w:val="28"/>
          <w:szCs w:val="28"/>
          <w:highlight w:val="white"/>
          <w:shd w:val="clear" w:color="auto" w:fill="ffffff"/>
        </w:rPr>
        <w:t xml:space="preserve">1186</w:t>
      </w:r>
      <w:r>
        <w:rPr>
          <w:sz w:val="28"/>
          <w:szCs w:val="28"/>
          <w:highlight w:val="white"/>
          <w:shd w:val="clear" w:color="auto" w:fill="ffffff"/>
        </w:rPr>
        <w:t xml:space="preserve">, от 05.06.2024 № 445, от 06.09.2024 № 741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изменение, изложив наименование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«Состав комиссии по отбору и ранжированию </w:t>
      </w:r>
      <w:r>
        <w:rPr>
          <w:sz w:val="28"/>
          <w:szCs w:val="28"/>
          <w:highlight w:val="white"/>
        </w:rPr>
        <w:t xml:space="preserve">недвижимого имущества, п</w:t>
      </w:r>
      <w:r>
        <w:rPr>
          <w:sz w:val="28"/>
          <w:szCs w:val="28"/>
          <w:highlight w:val="white"/>
        </w:rPr>
        <w:t xml:space="preserve">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при функционально-целевом блоке «Развитие территории и земельно-имущественные отношения»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</w:pPr>
      <w:r/>
      <w:r/>
    </w:p>
    <w:p>
      <w:pPr>
        <w:pStyle w:val="952"/>
      </w:pPr>
      <w:r/>
      <w:r/>
    </w:p>
    <w:p>
      <w:pPr>
        <w:pStyle w:val="952"/>
      </w:pPr>
      <w:r>
        <w:t xml:space="preserve">Глава города Перми</w:t>
      </w:r>
      <w:r>
        <w:tab/>
        <w:tab/>
        <w:tab/>
        <w:tab/>
        <w:tab/>
        <w:tab/>
        <w:t xml:space="preserve">             </w:t>
      </w:r>
      <w:r>
        <w:tab/>
      </w:r>
      <w:r>
        <w:t xml:space="preserve">       Э.О. Соснин</w:t>
      </w:r>
      <w:r/>
    </w:p>
    <w:p>
      <w:pPr>
        <w:pStyle w:val="91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center"/>
        <w:spacing w:line="240" w:lineRule="exact"/>
        <w:rPr>
          <w:szCs w:val="28"/>
        </w:rPr>
      </w:pPr>
      <w:r>
        <w:rPr>
          <w:szCs w:val="28"/>
        </w:rPr>
        <w:t xml:space="preserve">Порядок</w:t>
      </w:r>
      <w:r>
        <w:rPr>
          <w:szCs w:val="28"/>
        </w:rPr>
      </w:r>
      <w:r>
        <w:rPr>
          <w:szCs w:val="28"/>
        </w:rPr>
      </w:r>
    </w:p>
    <w:p>
      <w:pPr>
        <w:pStyle w:val="917"/>
        <w:ind w:firstLine="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отбора и ранжирования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7"/>
      </w:pPr>
      <w:r/>
      <w:r/>
    </w:p>
    <w:p>
      <w:pPr>
        <w:pStyle w:val="9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1.1. Порядок отбора и ранжирования недвижимого имущества, принадлежащего на праве собственности муниципальному образованию город Пермь и составляющего имущество </w:t>
      </w:r>
      <w:r>
        <w:rPr>
          <w:sz w:val="28"/>
          <w:szCs w:val="28"/>
          <w:highlight w:val="white"/>
        </w:rPr>
        <w:t xml:space="preserve">казны муниципального образования город Пермь, подлежащего ремонту и приведению в нормативное состояние (далее – Порядок), разработан в соответствии с постановлением администрации города Перми от 10 февраля 2012 г. № 17-П «Об утверждении Положения о комисс</w:t>
      </w:r>
      <w:r>
        <w:rPr>
          <w:sz w:val="28"/>
          <w:szCs w:val="28"/>
          <w:highlight w:val="white"/>
        </w:rPr>
        <w:t xml:space="preserve">иях по отбору и ранжированию объектов муниципальной собственности, подлежащих ремонту и приведению в нормативное состояние» и определяет процедуру, критерии отбора и ранжирования  недвижимого имущества, за исключением жилых помещений, линейных объектов, пр</w:t>
      </w:r>
      <w:r>
        <w:rPr>
          <w:sz w:val="28"/>
          <w:szCs w:val="28"/>
        </w:rPr>
        <w:t xml:space="preserve">инадлежащего на праве собственности муниципальному образованию г</w:t>
      </w:r>
      <w:r>
        <w:rPr>
          <w:sz w:val="28"/>
          <w:szCs w:val="28"/>
        </w:rPr>
        <w:t xml:space="preserve">ород Пермь и составляющего имущество казны муниципального образования город Пермь (далее – Объекты)  для формирования перечня Объектов, подлежащих ремонту и приведению в нормативное состояние в среднесрочной и долгосрочной перспективе (далее – Перечень).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Отбор и ранжирование Объектов осуществляется комиссией по отбору и ранжированию недвижимого имущества, п</w:t>
      </w:r>
      <w:r>
        <w:rPr>
          <w:sz w:val="28"/>
          <w:szCs w:val="28"/>
        </w:rPr>
        <w:t xml:space="preserve">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при функционально-целевом блоке «Развитие территории и земельно-имущественные отношения» (далее –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II. Процедура, критерии отбора и ранжирования Объектов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16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М</w:t>
      </w:r>
      <w:r>
        <w:rPr>
          <w:rFonts w:eastAsia="TimesNewRomanPSMT"/>
          <w:sz w:val="28"/>
          <w:szCs w:val="28"/>
          <w:highlight w:val="white"/>
        </w:rPr>
        <w:t xml:space="preserve">униципальное учреждение, подведомственное фун</w:t>
      </w:r>
      <w:r>
        <w:rPr>
          <w:rFonts w:eastAsia="TimesNewRomanPSMT"/>
          <w:sz w:val="28"/>
          <w:szCs w:val="28"/>
          <w:highlight w:val="white"/>
        </w:rPr>
        <w:t xml:space="preserve">кциональному </w:t>
        <w:br/>
        <w:t xml:space="preserve">органу администрации города Перми, осуществляющему функции по рациональному управлению и распоряжению имуществом, находящимся в муниципальной собственности города Перми (далее – уполномоченный орган), исполняющее функции собственника по содер</w:t>
      </w:r>
      <w:r>
        <w:rPr>
          <w:rFonts w:eastAsia="TimesNewRomanPSMT"/>
          <w:sz w:val="28"/>
          <w:szCs w:val="28"/>
          <w:highlight w:val="white"/>
        </w:rPr>
        <w:t xml:space="preserve">жанию и сохранению имущества казны муниципального образования город Пермь (далее – учреждение), подготавливает и направляет для рассмотрения в уполномоченный орган перечень Объектов с приложением актов осмотра, указанных в пункте 2.1.2 настоящего Порядка</w:t>
      </w:r>
      <w:r>
        <w:rPr>
          <w:rStyle w:val="1030"/>
          <w:rFonts w:eastAsia="TimesNewRomanPSMT"/>
          <w:sz w:val="28"/>
          <w:szCs w:val="28"/>
          <w:highlight w:val="white"/>
        </w:rPr>
        <w:footnoteReference w:id="2"/>
      </w:r>
      <w:r>
        <w:rPr>
          <w:rFonts w:eastAsia="TimesNewRomanPSMT"/>
          <w:sz w:val="28"/>
          <w:szCs w:val="28"/>
          <w:highlight w:val="white"/>
        </w:rPr>
        <w:t xml:space="preserve">, в который включаются Объекты в отношении которых: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2.1.1. вынесены (приняты) один или несколько из следующих документов: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2.1.1.1. </w:t>
      </w:r>
      <w:r>
        <w:rPr>
          <w:sz w:val="28"/>
          <w:szCs w:val="28"/>
          <w:highlight w:val="white"/>
        </w:rPr>
        <w:t xml:space="preserve">судебный акт об обязании провести ремонт и (или) привести в нормативное состояние, который вступил в законную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2.1.1.2. акт контрольно-надзорного органа об обязании провести ремонт </w:t>
        <w:br w:type="textWrapping" w:clear="all"/>
        <w:t xml:space="preserve">и (или) привести в нормативное состояние, который не оспорен в установленном порядке;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2.1.1.3. представление прокурора, содержащее информацию (сведения) </w:t>
        <w:br w:type="textWrapping" w:clear="all"/>
      </w:r>
      <w:r>
        <w:rPr>
          <w:sz w:val="28"/>
          <w:szCs w:val="28"/>
          <w:highlight w:val="white"/>
        </w:rPr>
        <w:t xml:space="preserve">о необходимости проведения ремонта и (или) приведения в нормативное состояние, которое не отклонено при его рассмотрении;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2.1.2. в порядке, установленном законодательством и (или) правовыми </w:t>
        <w:br w:type="textWrapping" w:clear="all"/>
        <w:t xml:space="preserve">актами города Перми, не принято решение о сносе</w:t>
      </w:r>
      <w:r>
        <w:rPr>
          <w:rStyle w:val="1030"/>
          <w:rFonts w:eastAsia="TimesNewRomanPSMT"/>
          <w:sz w:val="28"/>
          <w:szCs w:val="28"/>
          <w:highlight w:val="white"/>
        </w:rPr>
        <w:footnoteReference w:id="3"/>
      </w:r>
      <w:r>
        <w:rPr>
          <w:rStyle w:val="1030"/>
          <w:rFonts w:eastAsia="TimesNewRomanPSMT"/>
          <w:sz w:val="28"/>
          <w:szCs w:val="28"/>
          <w:highlight w:val="white"/>
        </w:rPr>
        <w:t xml:space="preserve">,</w:t>
      </w:r>
      <w:r>
        <w:rPr>
          <w:rFonts w:eastAsia="TimesNewRomanPSMT"/>
          <w:sz w:val="28"/>
          <w:szCs w:val="28"/>
          <w:highlight w:val="white"/>
        </w:rPr>
        <w:t xml:space="preserve"> и учреждением по результатам оценки технического состояния составлены акты осмотра</w:t>
      </w:r>
      <w:r>
        <w:rPr>
          <w:rStyle w:val="1030"/>
          <w:rFonts w:eastAsia="TimesNewRomanPSMT"/>
          <w:sz w:val="28"/>
          <w:szCs w:val="28"/>
          <w:highlight w:val="white"/>
        </w:rPr>
        <w:footnoteReference w:id="4"/>
      </w:r>
      <w:r>
        <w:rPr>
          <w:rFonts w:eastAsia="TimesNewRomanPSMT"/>
          <w:sz w:val="28"/>
          <w:szCs w:val="28"/>
          <w:highlight w:val="white"/>
        </w:rPr>
        <w:t xml:space="preserve">, содержащие информацию (сведения) о необходимости проведения ремонта и (или) приведения в нормативное состояние;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2.2. Уполном</w:t>
      </w:r>
      <w:r>
        <w:rPr>
          <w:rFonts w:eastAsia="TimesNewRomanPSMT"/>
          <w:sz w:val="28"/>
          <w:szCs w:val="28"/>
          <w:highlight w:val="white"/>
        </w:rPr>
        <w:t xml:space="preserve">оченный орган из Объектов, включенных в перечень, указанный в пункте 2.1 настоящего Порядка, в соответствии с пунктами 2.3 и 2.4 настоящего Порядка формирует предварительный перечень Объектов, подлежащих ремонту и приведению в нормативное состояние в сред</w:t>
      </w:r>
      <w:r>
        <w:rPr>
          <w:rFonts w:eastAsia="TimesNewRomanPSMT"/>
          <w:sz w:val="28"/>
          <w:szCs w:val="28"/>
          <w:highlight w:val="white"/>
        </w:rPr>
        <w:t xml:space="preserve">несрочной и долгосрочной перспективе (далее – Предварительный перечень), и направляет его на рассмотрение Комиссии с приложением документов, подтверждающих основания для включения Объектов в Предварительный перечень и основания присвоения Объектам баллов.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 В Предварительный перечень включаются Объекты, в отношении которых: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2.3.1. вынесены (приняты) один или несколько документов, указанных </w:t>
        <w:br w:type="textWrapping" w:clear="all"/>
        <w:t xml:space="preserve">в пунктах 2.1.1.1-2.1.1.3 настоящего Порядка;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2.3.2. одновременно соблюдаются следующие условия: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2.3.2.1. в порядке, установленном законодательством и (или) правовыми </w:t>
        <w:br w:type="textWrapping" w:clear="all"/>
        <w:t xml:space="preserve">актами города Перми, не принято решение о сносе</w:t>
      </w:r>
      <w:r>
        <w:rPr>
          <w:rFonts w:eastAsia="TimesNewRomanPSMT"/>
          <w:sz w:val="28"/>
          <w:szCs w:val="28"/>
          <w:highlight w:val="white"/>
          <w:vertAlign w:val="superscript"/>
        </w:rPr>
        <w:t xml:space="preserve">2</w:t>
      </w:r>
      <w:r>
        <w:rPr>
          <w:rFonts w:eastAsia="TimesNewRomanPSMT"/>
          <w:sz w:val="28"/>
          <w:szCs w:val="28"/>
          <w:highlight w:val="white"/>
        </w:rPr>
        <w:t xml:space="preserve">,</w:t>
      </w:r>
      <w:r>
        <w:rPr>
          <w:rFonts w:eastAsia="TimesNewRomanPSMT"/>
          <w:sz w:val="28"/>
          <w:szCs w:val="28"/>
          <w:highlight w:val="white"/>
          <w:vertAlign w:val="superscript"/>
        </w:rPr>
        <w:t xml:space="preserve"> </w:t>
      </w:r>
      <w:r>
        <w:rPr>
          <w:rFonts w:eastAsia="TimesNewRomanPSMT"/>
          <w:sz w:val="28"/>
          <w:szCs w:val="28"/>
          <w:highlight w:val="white"/>
        </w:rPr>
        <w:t xml:space="preserve">и учреждением составлены акты осмотра</w:t>
      </w:r>
      <w:r>
        <w:rPr>
          <w:rFonts w:eastAsia="TimesNewRomanPSMT"/>
          <w:sz w:val="28"/>
          <w:szCs w:val="28"/>
          <w:highlight w:val="white"/>
          <w:vertAlign w:val="superscript"/>
        </w:rPr>
        <w:t xml:space="preserve">3</w:t>
      </w:r>
      <w:r>
        <w:rPr>
          <w:rFonts w:eastAsia="TimesNewRomanPSMT"/>
          <w:sz w:val="28"/>
          <w:szCs w:val="28"/>
          <w:highlight w:val="white"/>
        </w:rPr>
        <w:t xml:space="preserve">, которые содержат информацию (сведения), указанную в пункте 2.1.2 настоящего Порядка; 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2.3.2.2. в порядке, установленном законодательством и (или) правовыми </w:t>
        <w:br w:type="textWrapping" w:clear="all"/>
        <w:t xml:space="preserve">актами города Перми, не принято решение о распоряжении способом, не предусматривающим ремонт и (или) приведение в нормативное состояние за счет средств бюджета города Перми. 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2.4. Объекты, включенные в Предварительный перечень, распределяются </w:t>
        <w:br w:type="textWrapping" w:clear="all"/>
        <w:t xml:space="preserve">в указанном перечне в порядке убыва</w:t>
      </w:r>
      <w:r>
        <w:rPr>
          <w:rFonts w:eastAsia="TimesNewRomanPSMT"/>
          <w:sz w:val="28"/>
          <w:szCs w:val="28"/>
          <w:highlight w:val="white"/>
        </w:rPr>
        <w:t xml:space="preserve">ния набранного количества баллов по результатам их присвоения и суммарного подсчета проведенных, в соответствии </w:t>
        <w:br/>
        <w:t xml:space="preserve">с балльной системой оценки на основании критериев ранжирования согласно приложениям 1 и 2 к настоящему Порядку (далее – критерии ранжирования).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2.5. Комиссия в отношении Объектов, включенных в Предварительный </w:t>
        <w:br w:type="textWrapping" w:clear="all"/>
        <w:t xml:space="preserve">перечень, на основании предоставленных в Комиссию документов осуществляет их отбор, по результатам которого принимает одно из следующих решений: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2.5.1. об отборе всех Объектов, включенных в Предварительный перечень, для их ранжирования;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2.5.2. об отборе </w:t>
      </w:r>
      <w:r>
        <w:rPr>
          <w:sz w:val="28"/>
          <w:szCs w:val="28"/>
          <w:highlight w:val="white"/>
        </w:rPr>
        <w:t xml:space="preserve">части Объектов, включенных в Предварительный перечень, для их ранжирования в связи с не включением части Объектов в Перечень </w:t>
        <w:br w:type="textWrapping" w:clear="all"/>
        <w:t xml:space="preserve">для их последующего ранжирования на основании: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2.5.2.1. отсутствия документов, предусмотренных настоящим Порядком </w:t>
        <w:br w:type="textWrapping" w:clear="all"/>
        <w:t xml:space="preserve">и подтверждающих необходимость проведения ремонта и (или) приведения </w:t>
        <w:br w:type="textWrapping" w:clear="all"/>
        <w:t xml:space="preserve">в нормативное состояние Объектов;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2.5.2.2.  рекомендации уполномоченному органу организовать проверку наличия основания для принятия решения о сносе Объектов в порядке, предусмотренном правовым актом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Комиссия в отношении Объектов, отобранных в соответствии с пунктом 2.5 настоящего Порядка, осуществляет ранжирование </w:t>
      </w:r>
      <w:r>
        <w:rPr>
          <w:rFonts w:eastAsia="TimesNewRomanPSMT"/>
          <w:sz w:val="28"/>
          <w:szCs w:val="28"/>
          <w:highlight w:val="white"/>
        </w:rPr>
        <w:t xml:space="preserve">по балльной системе оценки на основании критериев ранжирования и предоставленных в Комиссию документов, по результатам которого формируется Перечень, оформляемый в соответствии с требованиями пункта 2.4 настоящего Порядка.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2.7. По результатам отбора и ра</w:t>
      </w:r>
      <w:r>
        <w:rPr>
          <w:rFonts w:eastAsia="TimesNewRomanPSMT"/>
          <w:sz w:val="28"/>
          <w:szCs w:val="28"/>
          <w:highlight w:val="white"/>
        </w:rPr>
        <w:t xml:space="preserve">нжирования Объектов в соответствии </w:t>
        <w:br/>
        <w:t xml:space="preserve">с настоящим Порядком Комиссия принимает решение об утверждении Перечня, которое оформляется протоколом. К протоколу прилагается и является его неотъемлемой частью Перечень, который утверждается председателем Комиссии.   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pStyle w:val="916"/>
        <w:ind w:left="5670"/>
        <w:jc w:val="both"/>
        <w:rPr>
          <w:rStyle w:val="1017"/>
          <w:b w:val="0"/>
          <w:sz w:val="28"/>
          <w:szCs w:val="28"/>
        </w:rPr>
      </w:pPr>
      <w:r>
        <w:rPr>
          <w:rFonts w:eastAsia="TimesNewRomanPSMT"/>
          <w:sz w:val="28"/>
          <w:szCs w:val="28"/>
          <w:highlight w:val="white"/>
        </w:rPr>
        <w:br w:type="page" w:clear="all"/>
      </w:r>
      <w:r>
        <w:rPr>
          <w:rStyle w:val="1017"/>
          <w:b w:val="0"/>
          <w:sz w:val="28"/>
          <w:szCs w:val="28"/>
        </w:rPr>
        <w:t xml:space="preserve">Приложение 1</w:t>
      </w:r>
      <w:r>
        <w:rPr>
          <w:rStyle w:val="1017"/>
          <w:b w:val="0"/>
          <w:sz w:val="28"/>
          <w:szCs w:val="28"/>
        </w:rPr>
      </w:r>
      <w:r>
        <w:rPr>
          <w:rStyle w:val="1017"/>
          <w:b w:val="0"/>
          <w:sz w:val="28"/>
          <w:szCs w:val="28"/>
        </w:rPr>
      </w:r>
    </w:p>
    <w:p>
      <w:pPr>
        <w:pStyle w:val="1012"/>
        <w:ind w:left="5670"/>
        <w:spacing w:line="240" w:lineRule="exact"/>
        <w:rPr>
          <w:rStyle w:val="1017"/>
          <w:b w:val="0"/>
          <w:bCs w:val="0"/>
          <w:color w:val="000000"/>
          <w:szCs w:val="28"/>
        </w:rPr>
      </w:pPr>
      <w:r>
        <w:rPr>
          <w:b w:val="0"/>
          <w:szCs w:val="28"/>
        </w:rPr>
        <w:t xml:space="preserve">к Порядку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отбора и ранжирования </w:t>
      </w:r>
      <w:r>
        <w:rPr>
          <w:b w:val="0"/>
          <w:szCs w:val="28"/>
        </w:rPr>
        <w:t xml:space="preserve">недвижимого имущества,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принадлежащего на праве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собственности муниципальному образованию город Пермь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и составляющего имущество казны муниципального образования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город Пермь, подлежащего ремонту и приведению в нормативное состояние</w:t>
      </w:r>
      <w:r>
        <w:rPr>
          <w:rStyle w:val="1017"/>
          <w:b w:val="0"/>
          <w:bCs w:val="0"/>
          <w:color w:val="000000"/>
          <w:szCs w:val="28"/>
        </w:rPr>
      </w:r>
      <w:r>
        <w:rPr>
          <w:rStyle w:val="1017"/>
          <w:b w:val="0"/>
          <w:bCs w:val="0"/>
          <w:color w:val="000000"/>
          <w:szCs w:val="28"/>
        </w:rPr>
      </w:r>
    </w:p>
    <w:p>
      <w:pPr>
        <w:pStyle w:val="9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</w:pPr>
      <w:r/>
      <w:r/>
    </w:p>
    <w:p>
      <w:pPr>
        <w:pStyle w:val="917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7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ранжирования объектов, подлежащих ремонту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приведению в нормативное состояние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</w:pPr>
      <w:r/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в отношении которого вынесены (приняты) один или несколько из следующих документов: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судебный акт об обязании провести ремонт и (или) привести </w:t>
              <w:br w:type="textWrapping" w:clear="all"/>
              <w:t xml:space="preserve">в нормативное состояние, который вступил в законную силу;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 контрольно-надзорного органа об обязании провести</w:t>
              <w:br w:type="textWrapping" w:clear="all"/>
              <w:t xml:space="preserve">ремонт и (или) привести в нормативное состояние, который не оспорен в установленном порядке;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прокурора, содержащее информацию (сведения) о необходимости проведения ремонта и (или) приведения в нормативное состояние, которое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не отклонено </w:t>
              <w:br w:type="textWrapping" w:clear="all"/>
              <w:t xml:space="preserve">при его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ремонт 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(или) приведение в нормативное состояние которого необходимо для подготовки такого объекта к отопительному сезону, предотвращения или устранения аварийной ситуации на объекте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в отношении которого подготовлена проектная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документация для его ремонта и (или) приведения в нормативное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является объектом 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6"/>
      </w:pPr>
      <w:r/>
      <w:r/>
    </w:p>
    <w:p>
      <w:pPr>
        <w:pStyle w:val="916"/>
      </w:pPr>
      <w:r/>
      <w:r/>
    </w:p>
    <w:p>
      <w:pPr>
        <w:pStyle w:val="916"/>
      </w:pPr>
      <w:r/>
      <w:r/>
    </w:p>
    <w:p>
      <w:pPr>
        <w:pStyle w:val="916"/>
        <w:ind w:left="5670"/>
        <w:rPr>
          <w:rStyle w:val="1017"/>
          <w:b w:val="0"/>
          <w:sz w:val="28"/>
          <w:szCs w:val="28"/>
        </w:rPr>
      </w:pPr>
      <w:r>
        <w:rPr>
          <w:rStyle w:val="1017"/>
          <w:b w:val="0"/>
          <w:sz w:val="28"/>
          <w:szCs w:val="28"/>
        </w:rPr>
      </w:r>
      <w:r>
        <w:rPr>
          <w:rStyle w:val="1017"/>
          <w:b w:val="0"/>
          <w:sz w:val="28"/>
          <w:szCs w:val="28"/>
        </w:rPr>
      </w:r>
      <w:r>
        <w:rPr>
          <w:rStyle w:val="1017"/>
          <w:b w:val="0"/>
          <w:sz w:val="28"/>
          <w:szCs w:val="28"/>
        </w:rPr>
      </w:r>
    </w:p>
    <w:p>
      <w:pPr>
        <w:pStyle w:val="916"/>
        <w:ind w:left="5670"/>
        <w:rPr>
          <w:rStyle w:val="1017"/>
          <w:b w:val="0"/>
          <w:sz w:val="28"/>
          <w:szCs w:val="28"/>
        </w:rPr>
      </w:pPr>
      <w:r>
        <w:rPr>
          <w:rStyle w:val="1017"/>
          <w:sz w:val="28"/>
          <w:szCs w:val="28"/>
        </w:rPr>
        <w:br w:type="page" w:clear="all"/>
      </w:r>
      <w:r>
        <w:rPr>
          <w:rStyle w:val="1017"/>
          <w:b w:val="0"/>
          <w:sz w:val="28"/>
          <w:szCs w:val="28"/>
        </w:rPr>
        <w:t xml:space="preserve">Приложение 2</w:t>
      </w:r>
      <w:r>
        <w:rPr>
          <w:rStyle w:val="1017"/>
          <w:b w:val="0"/>
          <w:sz w:val="28"/>
          <w:szCs w:val="28"/>
        </w:rPr>
      </w:r>
      <w:r>
        <w:rPr>
          <w:rStyle w:val="1017"/>
          <w:b w:val="0"/>
          <w:sz w:val="28"/>
          <w:szCs w:val="28"/>
        </w:rPr>
      </w:r>
    </w:p>
    <w:p>
      <w:pPr>
        <w:pStyle w:val="1012"/>
        <w:ind w:left="5670"/>
        <w:spacing w:line="240" w:lineRule="exact"/>
        <w:rPr>
          <w:rStyle w:val="1017"/>
          <w:b w:val="0"/>
          <w:bCs w:val="0"/>
          <w:color w:val="000000"/>
          <w:szCs w:val="28"/>
        </w:rPr>
      </w:pPr>
      <w:r>
        <w:rPr>
          <w:b w:val="0"/>
          <w:szCs w:val="28"/>
        </w:rPr>
        <w:t xml:space="preserve">к Порядку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отбора и ранжирования </w:t>
      </w:r>
      <w:r>
        <w:rPr>
          <w:b w:val="0"/>
          <w:szCs w:val="28"/>
        </w:rPr>
        <w:t xml:space="preserve">недвижимого имущества,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принадлежащего на праве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собственности муниципальному образованию город Пермь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и составляющего имущество казны муниципального образования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город Пермь, подлежащего ремонту и приведению в нормативное состояние</w:t>
      </w:r>
      <w:r>
        <w:rPr>
          <w:rStyle w:val="1017"/>
          <w:b w:val="0"/>
          <w:bCs w:val="0"/>
          <w:color w:val="000000"/>
          <w:szCs w:val="28"/>
        </w:rPr>
      </w:r>
      <w:r>
        <w:rPr>
          <w:rStyle w:val="1017"/>
          <w:b w:val="0"/>
          <w:bCs w:val="0"/>
          <w:color w:val="000000"/>
          <w:szCs w:val="28"/>
        </w:rPr>
      </w:r>
    </w:p>
    <w:p>
      <w:pPr>
        <w:pStyle w:val="9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</w:pPr>
      <w:r/>
      <w:r/>
    </w:p>
    <w:p>
      <w:pPr>
        <w:pStyle w:val="9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ранжирования объектов, 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 по территориальной зоне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"/>
        <w:gridCol w:w="2852"/>
        <w:gridCol w:w="455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города Перми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Коммунистический, Луначарский, Разгуляй, Советский, Центральный, Шпагинский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4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горки, Рабочий 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4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Гайва, Домостроительный, КамГЭС, Кислотные дачи,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6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48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Громовский, Островский,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15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Крохалева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0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16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Толмачевский, Центральный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Данилиха, ДКЖ, Парковый,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36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Закамск, Нижняя Курья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3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restart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restart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Балатово, Ераничи, Новоплоский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1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Align w:val="top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55" w:type="dxa"/>
            <w:vAlign w:val="top"/>
            <w:textDirection w:val="lrTb"/>
            <w:noWrap w:val="false"/>
          </w:tcPr>
          <w:p>
            <w:pPr>
              <w:pStyle w:val="10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3" w:left="1418" w:header="39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28"/>
        <w:jc w:val="both"/>
        <w:rPr>
          <w:szCs w:val="18"/>
        </w:rPr>
      </w:pPr>
      <w:r>
        <w:rPr>
          <w:rStyle w:val="1030"/>
          <w:szCs w:val="18"/>
        </w:rPr>
        <w:footnoteRef/>
      </w:r>
      <w:r>
        <w:rPr>
          <w:szCs w:val="18"/>
        </w:rPr>
        <w:t xml:space="preserve"> Акты осмотра прилагаются к перечню Объектов, в случае если Объекты включены в указанный перечень по основанию, предусмотренному в пункте 2.1.2 настоящего Порядка.</w:t>
      </w:r>
      <w:r>
        <w:rPr>
          <w:szCs w:val="18"/>
        </w:rPr>
      </w:r>
      <w:r>
        <w:rPr>
          <w:szCs w:val="18"/>
        </w:rPr>
      </w:r>
    </w:p>
  </w:footnote>
  <w:footnote w:id="3">
    <w:p>
      <w:pPr>
        <w:pStyle w:val="1028"/>
        <w:jc w:val="both"/>
      </w:pPr>
      <w:r>
        <w:rPr>
          <w:rStyle w:val="1030"/>
        </w:rPr>
        <w:footnoteRef/>
      </w:r>
      <w:r>
        <w:t xml:space="preserve"> В случае если Объект расположен в объекте капитального строительства, то решением о сносе, предусмотренном в пункте, является решение о сносе в отношении объекта капитального строительства, в котором расположен Объект.</w:t>
      </w:r>
      <w:r/>
    </w:p>
  </w:footnote>
  <w:footnote w:id="4">
    <w:p>
      <w:pPr>
        <w:pStyle w:val="1028"/>
        <w:jc w:val="both"/>
      </w:pPr>
      <w:r>
        <w:rPr>
          <w:rStyle w:val="1030"/>
        </w:rPr>
        <w:footnoteRef/>
        <w:t xml:space="preserve"> </w:t>
      </w:r>
      <w:r>
        <w:t xml:space="preserve">Обязательными приложениями к актам осмотра являются фотографии Объектов, а также объектов капитального строительства, в которых расположены Объекты, в случае если Объекты расположены в объектах капитального строительства.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rPr>
      <w:lang w:val="ru-RU" w:eastAsia="ru-RU" w:bidi="ar-SA"/>
    </w:rPr>
  </w:style>
  <w:style w:type="paragraph" w:styleId="917">
    <w:name w:val="Заголовок 1"/>
    <w:basedOn w:val="916"/>
    <w:next w:val="916"/>
    <w:link w:val="1027"/>
    <w:qFormat/>
    <w:pPr>
      <w:ind w:right="-1" w:firstLine="709"/>
      <w:jc w:val="both"/>
      <w:keepNext/>
      <w:outlineLvl w:val="0"/>
    </w:pPr>
    <w:rPr>
      <w:sz w:val="24"/>
    </w:rPr>
  </w:style>
  <w:style w:type="paragraph" w:styleId="918">
    <w:name w:val="Заголовок 2"/>
    <w:basedOn w:val="916"/>
    <w:next w:val="916"/>
    <w:link w:val="916"/>
    <w:qFormat/>
    <w:pPr>
      <w:ind w:right="-1"/>
      <w:jc w:val="both"/>
      <w:keepNext/>
      <w:outlineLvl w:val="1"/>
    </w:pPr>
    <w:rPr>
      <w:sz w:val="24"/>
    </w:rPr>
  </w:style>
  <w:style w:type="character" w:styleId="919">
    <w:name w:val="Основной шрифт абзаца"/>
    <w:next w:val="919"/>
    <w:link w:val="916"/>
    <w:semiHidden/>
  </w:style>
  <w:style w:type="table" w:styleId="920">
    <w:name w:val="Обычная таблица"/>
    <w:next w:val="920"/>
    <w:link w:val="916"/>
    <w:semiHidden/>
    <w:tblPr/>
  </w:style>
  <w:style w:type="numbering" w:styleId="921">
    <w:name w:val="Нет списка"/>
    <w:next w:val="921"/>
    <w:link w:val="916"/>
    <w:semiHidden/>
  </w:style>
  <w:style w:type="paragraph" w:styleId="922">
    <w:name w:val="Название объекта"/>
    <w:basedOn w:val="916"/>
    <w:next w:val="916"/>
    <w:link w:val="91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3">
    <w:name w:val="Основной текст"/>
    <w:basedOn w:val="916"/>
    <w:next w:val="923"/>
    <w:link w:val="951"/>
    <w:pPr>
      <w:ind w:right="3117"/>
    </w:pPr>
    <w:rPr>
      <w:rFonts w:ascii="Courier New" w:hAnsi="Courier New"/>
      <w:sz w:val="26"/>
    </w:rPr>
  </w:style>
  <w:style w:type="paragraph" w:styleId="924">
    <w:name w:val="Основной текст с отступом"/>
    <w:basedOn w:val="916"/>
    <w:next w:val="924"/>
    <w:link w:val="916"/>
    <w:pPr>
      <w:ind w:right="-1"/>
      <w:jc w:val="both"/>
    </w:pPr>
    <w:rPr>
      <w:sz w:val="26"/>
    </w:rPr>
  </w:style>
  <w:style w:type="paragraph" w:styleId="925">
    <w:name w:val="Нижний колонтитул"/>
    <w:basedOn w:val="916"/>
    <w:next w:val="925"/>
    <w:link w:val="1010"/>
    <w:uiPriority w:val="99"/>
    <w:pPr>
      <w:tabs>
        <w:tab w:val="center" w:pos="4153" w:leader="none"/>
        <w:tab w:val="right" w:pos="8306" w:leader="none"/>
      </w:tabs>
    </w:pPr>
  </w:style>
  <w:style w:type="character" w:styleId="926">
    <w:name w:val="Номер страницы"/>
    <w:basedOn w:val="919"/>
    <w:next w:val="926"/>
    <w:link w:val="916"/>
  </w:style>
  <w:style w:type="paragraph" w:styleId="927">
    <w:name w:val="Верхний колонтитул"/>
    <w:basedOn w:val="916"/>
    <w:next w:val="927"/>
    <w:link w:val="930"/>
    <w:uiPriority w:val="99"/>
    <w:pPr>
      <w:tabs>
        <w:tab w:val="center" w:pos="4153" w:leader="none"/>
        <w:tab w:val="right" w:pos="8306" w:leader="none"/>
      </w:tabs>
    </w:pPr>
  </w:style>
  <w:style w:type="paragraph" w:styleId="928">
    <w:name w:val="Текст выноски"/>
    <w:basedOn w:val="916"/>
    <w:next w:val="928"/>
    <w:link w:val="929"/>
    <w:uiPriority w:val="99"/>
    <w:rPr>
      <w:rFonts w:ascii="Segoe UI" w:hAnsi="Segoe UI" w:cs="Segoe UI"/>
      <w:sz w:val="18"/>
      <w:szCs w:val="18"/>
    </w:rPr>
  </w:style>
  <w:style w:type="character" w:styleId="929">
    <w:name w:val="Текст выноски Знак"/>
    <w:next w:val="929"/>
    <w:link w:val="928"/>
    <w:uiPriority w:val="99"/>
    <w:rPr>
      <w:rFonts w:ascii="Segoe UI" w:hAnsi="Segoe UI" w:cs="Segoe UI"/>
      <w:sz w:val="18"/>
      <w:szCs w:val="18"/>
    </w:rPr>
  </w:style>
  <w:style w:type="character" w:styleId="930">
    <w:name w:val="Верхний колонтитул Знак"/>
    <w:next w:val="930"/>
    <w:link w:val="927"/>
    <w:uiPriority w:val="99"/>
  </w:style>
  <w:style w:type="numbering" w:styleId="931">
    <w:name w:val="Нет списка1"/>
    <w:next w:val="921"/>
    <w:link w:val="916"/>
    <w:uiPriority w:val="99"/>
    <w:semiHidden/>
    <w:unhideWhenUsed/>
  </w:style>
  <w:style w:type="paragraph" w:styleId="932">
    <w:name w:val="Без интервала"/>
    <w:next w:val="932"/>
    <w:link w:val="91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3">
    <w:name w:val="Гиперссылка"/>
    <w:next w:val="933"/>
    <w:link w:val="916"/>
    <w:uiPriority w:val="99"/>
    <w:unhideWhenUsed/>
    <w:rPr>
      <w:color w:val="0000ff"/>
      <w:u w:val="single"/>
    </w:rPr>
  </w:style>
  <w:style w:type="character" w:styleId="934">
    <w:name w:val="Просмотренная гиперссылка"/>
    <w:next w:val="934"/>
    <w:link w:val="916"/>
    <w:uiPriority w:val="99"/>
    <w:unhideWhenUsed/>
    <w:rPr>
      <w:color w:val="800080"/>
      <w:u w:val="single"/>
    </w:rPr>
  </w:style>
  <w:style w:type="paragraph" w:styleId="935">
    <w:name w:val="xl65"/>
    <w:basedOn w:val="916"/>
    <w:next w:val="935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66"/>
    <w:basedOn w:val="916"/>
    <w:next w:val="936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67"/>
    <w:basedOn w:val="916"/>
    <w:next w:val="937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68"/>
    <w:basedOn w:val="916"/>
    <w:next w:val="938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>
    <w:name w:val="xl69"/>
    <w:basedOn w:val="916"/>
    <w:next w:val="939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0"/>
    <w:basedOn w:val="916"/>
    <w:next w:val="940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>
    <w:name w:val="xl71"/>
    <w:basedOn w:val="916"/>
    <w:next w:val="941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2"/>
    <w:basedOn w:val="916"/>
    <w:next w:val="942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3"/>
    <w:basedOn w:val="916"/>
    <w:next w:val="943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>
    <w:name w:val="xl74"/>
    <w:basedOn w:val="916"/>
    <w:next w:val="944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5"/>
    <w:basedOn w:val="916"/>
    <w:next w:val="945"/>
    <w:link w:val="9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6"/>
    <w:basedOn w:val="916"/>
    <w:next w:val="946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7"/>
    <w:basedOn w:val="916"/>
    <w:next w:val="947"/>
    <w:link w:val="91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8"/>
    <w:basedOn w:val="916"/>
    <w:next w:val="948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>
    <w:name w:val="xl79"/>
    <w:basedOn w:val="916"/>
    <w:next w:val="949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Форма"/>
    <w:next w:val="950"/>
    <w:link w:val="916"/>
    <w:rPr>
      <w:sz w:val="28"/>
      <w:szCs w:val="28"/>
      <w:lang w:val="ru-RU" w:eastAsia="ru-RU" w:bidi="ar-SA"/>
    </w:rPr>
  </w:style>
  <w:style w:type="character" w:styleId="951">
    <w:name w:val="Основной текст Знак"/>
    <w:next w:val="951"/>
    <w:link w:val="923"/>
    <w:rPr>
      <w:rFonts w:ascii="Courier New" w:hAnsi="Courier New"/>
      <w:sz w:val="26"/>
    </w:rPr>
  </w:style>
  <w:style w:type="paragraph" w:styleId="952">
    <w:name w:val="ConsPlusNormal"/>
    <w:next w:val="952"/>
    <w:link w:val="916"/>
    <w:rPr>
      <w:sz w:val="28"/>
      <w:szCs w:val="28"/>
      <w:lang w:val="ru-RU" w:eastAsia="ru-RU" w:bidi="ar-SA"/>
    </w:rPr>
  </w:style>
  <w:style w:type="numbering" w:styleId="953">
    <w:name w:val="Нет списка11"/>
    <w:next w:val="921"/>
    <w:link w:val="916"/>
    <w:uiPriority w:val="99"/>
    <w:semiHidden/>
    <w:unhideWhenUsed/>
  </w:style>
  <w:style w:type="numbering" w:styleId="954">
    <w:name w:val="Нет списка111"/>
    <w:next w:val="921"/>
    <w:link w:val="916"/>
    <w:uiPriority w:val="99"/>
    <w:semiHidden/>
    <w:unhideWhenUsed/>
  </w:style>
  <w:style w:type="paragraph" w:styleId="955">
    <w:name w:val="font5"/>
    <w:basedOn w:val="916"/>
    <w:next w:val="955"/>
    <w:link w:val="9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6">
    <w:name w:val="xl80"/>
    <w:basedOn w:val="916"/>
    <w:next w:val="956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>
    <w:name w:val="xl81"/>
    <w:basedOn w:val="916"/>
    <w:next w:val="957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8">
    <w:name w:val="xl82"/>
    <w:basedOn w:val="916"/>
    <w:next w:val="958"/>
    <w:link w:val="91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9">
    <w:name w:val="Сетка таблицы"/>
    <w:basedOn w:val="920"/>
    <w:next w:val="959"/>
    <w:link w:val="91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0">
    <w:name w:val="xl83"/>
    <w:basedOn w:val="916"/>
    <w:next w:val="96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84"/>
    <w:basedOn w:val="916"/>
    <w:next w:val="96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85"/>
    <w:basedOn w:val="916"/>
    <w:next w:val="96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>
    <w:name w:val="xl86"/>
    <w:basedOn w:val="916"/>
    <w:next w:val="96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87"/>
    <w:basedOn w:val="916"/>
    <w:next w:val="96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>
    <w:name w:val="xl88"/>
    <w:basedOn w:val="916"/>
    <w:next w:val="965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>
    <w:name w:val="xl89"/>
    <w:basedOn w:val="916"/>
    <w:next w:val="966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0"/>
    <w:basedOn w:val="916"/>
    <w:next w:val="967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1"/>
    <w:basedOn w:val="916"/>
    <w:next w:val="968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92"/>
    <w:basedOn w:val="916"/>
    <w:next w:val="969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>
    <w:name w:val="xl93"/>
    <w:basedOn w:val="916"/>
    <w:next w:val="97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>
    <w:name w:val="xl94"/>
    <w:basedOn w:val="916"/>
    <w:next w:val="971"/>
    <w:link w:val="91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5"/>
    <w:basedOn w:val="916"/>
    <w:next w:val="97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96"/>
    <w:basedOn w:val="916"/>
    <w:next w:val="97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>
    <w:name w:val="xl97"/>
    <w:basedOn w:val="916"/>
    <w:next w:val="97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>
    <w:name w:val="xl98"/>
    <w:basedOn w:val="916"/>
    <w:next w:val="975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6">
    <w:name w:val="xl99"/>
    <w:basedOn w:val="916"/>
    <w:next w:val="976"/>
    <w:link w:val="91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100"/>
    <w:basedOn w:val="916"/>
    <w:next w:val="977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1"/>
    <w:basedOn w:val="916"/>
    <w:next w:val="978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2"/>
    <w:basedOn w:val="916"/>
    <w:next w:val="979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3"/>
    <w:basedOn w:val="916"/>
    <w:next w:val="980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4"/>
    <w:basedOn w:val="916"/>
    <w:next w:val="98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5"/>
    <w:basedOn w:val="916"/>
    <w:next w:val="98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6"/>
    <w:basedOn w:val="916"/>
    <w:next w:val="98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4">
    <w:name w:val="xl107"/>
    <w:basedOn w:val="916"/>
    <w:next w:val="98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8"/>
    <w:basedOn w:val="916"/>
    <w:next w:val="985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9"/>
    <w:basedOn w:val="916"/>
    <w:next w:val="986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0"/>
    <w:basedOn w:val="916"/>
    <w:next w:val="987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1"/>
    <w:basedOn w:val="916"/>
    <w:next w:val="988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2"/>
    <w:basedOn w:val="916"/>
    <w:next w:val="989"/>
    <w:link w:val="91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0">
    <w:name w:val="xl113"/>
    <w:basedOn w:val="916"/>
    <w:next w:val="990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4"/>
    <w:basedOn w:val="916"/>
    <w:next w:val="991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5"/>
    <w:basedOn w:val="916"/>
    <w:next w:val="992"/>
    <w:link w:val="91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3">
    <w:name w:val="xl116"/>
    <w:basedOn w:val="916"/>
    <w:next w:val="993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7"/>
    <w:basedOn w:val="916"/>
    <w:next w:val="994"/>
    <w:link w:val="91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8"/>
    <w:basedOn w:val="916"/>
    <w:next w:val="995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19"/>
    <w:basedOn w:val="916"/>
    <w:next w:val="996"/>
    <w:link w:val="9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20"/>
    <w:basedOn w:val="916"/>
    <w:next w:val="997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>
    <w:name w:val="xl121"/>
    <w:basedOn w:val="916"/>
    <w:next w:val="998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>
    <w:name w:val="xl122"/>
    <w:basedOn w:val="916"/>
    <w:next w:val="999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23"/>
    <w:basedOn w:val="916"/>
    <w:next w:val="100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4"/>
    <w:basedOn w:val="916"/>
    <w:next w:val="100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5"/>
    <w:basedOn w:val="916"/>
    <w:next w:val="100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3">
    <w:name w:val="Нет списка2"/>
    <w:next w:val="921"/>
    <w:link w:val="916"/>
    <w:uiPriority w:val="99"/>
    <w:semiHidden/>
    <w:unhideWhenUsed/>
  </w:style>
  <w:style w:type="numbering" w:styleId="1004">
    <w:name w:val="Нет списка3"/>
    <w:next w:val="921"/>
    <w:link w:val="916"/>
    <w:uiPriority w:val="99"/>
    <w:semiHidden/>
    <w:unhideWhenUsed/>
  </w:style>
  <w:style w:type="paragraph" w:styleId="1005">
    <w:name w:val="font6"/>
    <w:basedOn w:val="916"/>
    <w:next w:val="1005"/>
    <w:link w:val="9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>
    <w:name w:val="font7"/>
    <w:basedOn w:val="916"/>
    <w:next w:val="1006"/>
    <w:link w:val="9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>
    <w:name w:val="font8"/>
    <w:basedOn w:val="916"/>
    <w:next w:val="1007"/>
    <w:link w:val="9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8">
    <w:name w:val="Нет списка4"/>
    <w:next w:val="921"/>
    <w:link w:val="916"/>
    <w:uiPriority w:val="99"/>
    <w:semiHidden/>
    <w:unhideWhenUsed/>
  </w:style>
  <w:style w:type="paragraph" w:styleId="1009">
    <w:name w:val="Абзац списка"/>
    <w:basedOn w:val="916"/>
    <w:next w:val="1009"/>
    <w:link w:val="9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0">
    <w:name w:val="Нижний колонтитул Знак"/>
    <w:next w:val="1010"/>
    <w:link w:val="925"/>
    <w:uiPriority w:val="99"/>
  </w:style>
  <w:style w:type="paragraph" w:styleId="1011">
    <w:name w:val="formattext"/>
    <w:basedOn w:val="916"/>
    <w:next w:val="1011"/>
    <w:link w:val="916"/>
    <w:pPr>
      <w:spacing w:before="100" w:beforeAutospacing="1" w:after="100" w:afterAutospacing="1"/>
    </w:pPr>
    <w:rPr>
      <w:sz w:val="24"/>
      <w:szCs w:val="24"/>
    </w:rPr>
  </w:style>
  <w:style w:type="paragraph" w:styleId="1012">
    <w:name w:val="ConsPlusTitle"/>
    <w:next w:val="1012"/>
    <w:link w:val="916"/>
    <w:uiPriority w:val="99"/>
    <w:pPr>
      <w:widowControl w:val="off"/>
    </w:pPr>
    <w:rPr>
      <w:b/>
      <w:sz w:val="28"/>
      <w:lang w:val="ru-RU" w:eastAsia="ru-RU" w:bidi="ar-SA"/>
    </w:rPr>
  </w:style>
  <w:style w:type="paragraph" w:styleId="1013">
    <w:name w:val="Default"/>
    <w:next w:val="1013"/>
    <w:link w:val="916"/>
    <w:rPr>
      <w:color w:val="000000"/>
      <w:sz w:val="24"/>
      <w:szCs w:val="24"/>
      <w:lang w:val="ru-RU" w:eastAsia="ru-RU" w:bidi="ar-SA"/>
    </w:rPr>
  </w:style>
  <w:style w:type="paragraph" w:styleId="1014">
    <w:name w:val="s_3"/>
    <w:basedOn w:val="916"/>
    <w:next w:val="1014"/>
    <w:link w:val="916"/>
    <w:pPr>
      <w:spacing w:before="100" w:beforeAutospacing="1" w:after="100" w:afterAutospacing="1"/>
    </w:pPr>
    <w:rPr>
      <w:sz w:val="24"/>
      <w:szCs w:val="24"/>
    </w:rPr>
  </w:style>
  <w:style w:type="paragraph" w:styleId="1015">
    <w:name w:val="s_1"/>
    <w:basedOn w:val="916"/>
    <w:next w:val="1015"/>
    <w:link w:val="916"/>
    <w:pPr>
      <w:spacing w:before="100" w:beforeAutospacing="1" w:after="100" w:afterAutospacing="1"/>
    </w:pPr>
    <w:rPr>
      <w:sz w:val="24"/>
      <w:szCs w:val="24"/>
    </w:rPr>
  </w:style>
  <w:style w:type="character" w:styleId="1016">
    <w:name w:val="s_10"/>
    <w:next w:val="1016"/>
    <w:link w:val="916"/>
  </w:style>
  <w:style w:type="character" w:styleId="1017">
    <w:name w:val="Цветовое выделение"/>
    <w:next w:val="1017"/>
    <w:link w:val="916"/>
    <w:uiPriority w:val="99"/>
    <w:rPr>
      <w:b/>
      <w:bCs/>
      <w:color w:val="26282f"/>
    </w:rPr>
  </w:style>
  <w:style w:type="character" w:styleId="1018">
    <w:name w:val="Гипертекстовая ссылка"/>
    <w:next w:val="1018"/>
    <w:link w:val="916"/>
    <w:uiPriority w:val="99"/>
    <w:rPr>
      <w:color w:val="106bbe"/>
    </w:rPr>
  </w:style>
  <w:style w:type="paragraph" w:styleId="1019">
    <w:name w:val="Комментарий"/>
    <w:basedOn w:val="916"/>
    <w:next w:val="916"/>
    <w:link w:val="916"/>
    <w:uiPriority w:val="99"/>
    <w:pPr>
      <w:ind w:left="170"/>
      <w:jc w:val="both"/>
      <w:spacing w:before="75"/>
      <w:widowControl w:val="off"/>
    </w:pPr>
    <w:rPr>
      <w:rFonts w:ascii="Arial" w:hAnsi="Arial" w:eastAsia="Times New Roman" w:cs="Arial"/>
      <w:color w:val="353842"/>
      <w:sz w:val="26"/>
      <w:szCs w:val="26"/>
    </w:rPr>
  </w:style>
  <w:style w:type="paragraph" w:styleId="1020">
    <w:name w:val="Информация о версии"/>
    <w:basedOn w:val="1019"/>
    <w:next w:val="916"/>
    <w:link w:val="916"/>
    <w:uiPriority w:val="99"/>
    <w:rPr>
      <w:rFonts w:eastAsia="Times New Roman"/>
      <w:i/>
      <w:iCs/>
    </w:rPr>
  </w:style>
  <w:style w:type="paragraph" w:styleId="1021">
    <w:name w:val="Информация об изменениях"/>
    <w:basedOn w:val="916"/>
    <w:next w:val="916"/>
    <w:link w:val="916"/>
    <w:uiPriority w:val="99"/>
    <w:pPr>
      <w:ind w:left="360" w:right="360"/>
      <w:jc w:val="both"/>
      <w:spacing w:before="180"/>
      <w:widowControl w:val="off"/>
    </w:pPr>
    <w:rPr>
      <w:rFonts w:ascii="Arial" w:hAnsi="Arial" w:eastAsia="Times New Roman" w:cs="Arial"/>
      <w:color w:val="353842"/>
    </w:rPr>
  </w:style>
  <w:style w:type="paragraph" w:styleId="1022">
    <w:name w:val="Нормальный (таблица)"/>
    <w:basedOn w:val="916"/>
    <w:next w:val="916"/>
    <w:link w:val="916"/>
    <w:uiPriority w:val="99"/>
    <w:pPr>
      <w:jc w:val="both"/>
      <w:widowControl w:val="off"/>
    </w:pPr>
    <w:rPr>
      <w:rFonts w:ascii="Arial" w:hAnsi="Arial" w:eastAsia="Times New Roman" w:cs="Arial"/>
      <w:sz w:val="26"/>
      <w:szCs w:val="26"/>
    </w:rPr>
  </w:style>
  <w:style w:type="paragraph" w:styleId="1023">
    <w:name w:val="Подзаголовок для информации об изменениях"/>
    <w:basedOn w:val="916"/>
    <w:next w:val="916"/>
    <w:link w:val="916"/>
    <w:uiPriority w:val="99"/>
    <w:pPr>
      <w:ind w:firstLine="720"/>
      <w:jc w:val="both"/>
      <w:widowControl w:val="off"/>
    </w:pPr>
    <w:rPr>
      <w:rFonts w:ascii="Arial" w:hAnsi="Arial" w:eastAsia="Times New Roman" w:cs="Arial"/>
      <w:b/>
      <w:bCs/>
      <w:color w:val="353842"/>
    </w:rPr>
  </w:style>
  <w:style w:type="paragraph" w:styleId="1024">
    <w:name w:val="Прижатый влево"/>
    <w:basedOn w:val="916"/>
    <w:next w:val="916"/>
    <w:link w:val="916"/>
    <w:uiPriority w:val="99"/>
    <w:pPr>
      <w:widowControl w:val="off"/>
    </w:pPr>
    <w:rPr>
      <w:rFonts w:ascii="Arial" w:hAnsi="Arial" w:eastAsia="Times New Roman" w:cs="Arial"/>
      <w:sz w:val="26"/>
      <w:szCs w:val="26"/>
    </w:rPr>
  </w:style>
  <w:style w:type="character" w:styleId="1025">
    <w:name w:val="Выделение"/>
    <w:next w:val="1025"/>
    <w:link w:val="916"/>
    <w:uiPriority w:val="20"/>
    <w:qFormat/>
    <w:rPr>
      <w:i/>
      <w:iCs/>
    </w:rPr>
  </w:style>
  <w:style w:type="paragraph" w:styleId="1026">
    <w:name w:val="indent_1"/>
    <w:basedOn w:val="916"/>
    <w:next w:val="1026"/>
    <w:link w:val="916"/>
    <w:pPr>
      <w:spacing w:before="100" w:beforeAutospacing="1" w:after="100" w:afterAutospacing="1"/>
    </w:pPr>
    <w:rPr>
      <w:sz w:val="24"/>
      <w:szCs w:val="24"/>
    </w:rPr>
  </w:style>
  <w:style w:type="character" w:styleId="1027">
    <w:name w:val="Заголовок 1 Знак"/>
    <w:next w:val="1027"/>
    <w:link w:val="917"/>
    <w:rPr>
      <w:sz w:val="24"/>
    </w:rPr>
  </w:style>
  <w:style w:type="paragraph" w:styleId="1028">
    <w:name w:val="Текст сноски"/>
    <w:basedOn w:val="916"/>
    <w:next w:val="1028"/>
    <w:link w:val="1029"/>
    <w:uiPriority w:val="99"/>
    <w:unhideWhenUsed/>
    <w:pPr>
      <w:spacing w:after="40"/>
    </w:pPr>
    <w:rPr>
      <w:sz w:val="18"/>
    </w:rPr>
  </w:style>
  <w:style w:type="character" w:styleId="1029">
    <w:name w:val="Текст сноски Знак"/>
    <w:next w:val="1029"/>
    <w:link w:val="1028"/>
    <w:uiPriority w:val="99"/>
    <w:rPr>
      <w:sz w:val="18"/>
    </w:rPr>
  </w:style>
  <w:style w:type="character" w:styleId="1030">
    <w:name w:val="Знак сноски"/>
    <w:next w:val="1030"/>
    <w:link w:val="916"/>
    <w:uiPriority w:val="99"/>
    <w:unhideWhenUsed/>
    <w:rPr>
      <w:vertAlign w:val="superscript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2024-12-17T05:22:00Z</dcterms:created>
  <dcterms:modified xsi:type="dcterms:W3CDTF">2024-12-18T08:38:12Z</dcterms:modified>
  <cp:version>1048576</cp:version>
</cp:coreProperties>
</file>