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0"/>
        <w:rPr>
          <w:sz w:val="24"/>
        </w:rPr>
      </w:pPr>
      <w:r>
        <w:rPr>
          <w:b w:val="0"/>
          <w:bCs w:val="0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04932"/>
                                        <wp:effectExtent l="0" t="0" r="0" b="0"/>
                                        <wp:docPr id="3" name="_x0000_i205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049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39.76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1223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7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04932"/>
                                  <wp:effectExtent l="0" t="0" r="0" b="0"/>
                                  <wp:docPr id="3" name="_x0000_i205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04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39.76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1223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pStyle w:val="92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540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ind w:right="4959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отдельные правовые акты администрации города Перми </w:t>
      </w:r>
      <w:r>
        <w:rPr>
          <w:b/>
        </w:rPr>
        <w:br w:type="textWrapping" w:clear="all"/>
        <w:t xml:space="preserve">по вопросам развития </w:t>
      </w:r>
      <w:r>
        <w:rPr>
          <w:b/>
        </w:rPr>
        <w:br w:type="textWrapping" w:clear="all"/>
        <w:t xml:space="preserve">физической культуры и спорта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34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Порядок определения объема и условий предоставления субсидий на иные цели бюджетным и автономным учреждениям на ремонт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приведение в нормативное состояние муниципальных учреждений системы физической культуры и спорта, утвержденный постановлением администрации города Перми от 20 октября 2020 г. № 1062 (в ред. от 29.10.2020 № 1098, </w:t>
      </w:r>
      <w:r>
        <w:rPr>
          <w:sz w:val="28"/>
          <w:szCs w:val="28"/>
        </w:rPr>
        <w:br/>
        <w:t xml:space="preserve">от 25.03.2021 № 197, от 19.04.2021 № 275, от 27.07.2021 № 559, от 02.09.2021 </w:t>
      </w:r>
      <w:r>
        <w:rPr>
          <w:sz w:val="28"/>
          <w:szCs w:val="28"/>
        </w:rPr>
        <w:br/>
        <w:t xml:space="preserve">№ 652, от 18.10.2021 № 882, от 29.10.2021 № 967, от 24.11.2021 № 1047, </w:t>
      </w:r>
      <w:r>
        <w:rPr>
          <w:sz w:val="28"/>
          <w:szCs w:val="28"/>
        </w:rPr>
        <w:br/>
        <w:t xml:space="preserve">от 22.12.2021 № 1180, от 28.12.2021 № 1249, от 12.01.2022 № 6, от 14.02.2022 </w:t>
      </w:r>
      <w:r>
        <w:rPr>
          <w:sz w:val="28"/>
          <w:szCs w:val="28"/>
        </w:rPr>
        <w:br/>
        <w:t xml:space="preserve">№ 85, от 11.04.2022 № 263, от 15.06.2022 № 475, от 15.08.2022 № 687, </w:t>
      </w:r>
      <w:r>
        <w:rPr>
          <w:sz w:val="28"/>
          <w:szCs w:val="28"/>
        </w:rPr>
        <w:br/>
        <w:t xml:space="preserve">от 30.09.2022 № 883, от 20.10.2022 № 1010, от 24.10.2022 № 1072, от 07.12.2022 </w:t>
      </w:r>
      <w:r>
        <w:rPr>
          <w:sz w:val="28"/>
          <w:szCs w:val="28"/>
        </w:rPr>
        <w:br/>
        <w:t xml:space="preserve">№ 1252, от 12.12.2022 № 1276, от 26.12.2022 № 1372, от 29.12.2022 № 1411, </w:t>
      </w:r>
      <w:r>
        <w:rPr>
          <w:sz w:val="28"/>
          <w:szCs w:val="28"/>
        </w:rPr>
        <w:br/>
        <w:t xml:space="preserve">от 29.12.2022 № 1417, от 16.02.2023 № 110, от 10.04.2023 № 281, от 19.06.2023 </w:t>
      </w:r>
      <w:r>
        <w:rPr>
          <w:sz w:val="28"/>
          <w:szCs w:val="28"/>
        </w:rPr>
        <w:br/>
        <w:t xml:space="preserve">№ 503, от 11.08.2023 № 695, от 18.08.2023 № 731, от 08.09.2023 № 824, </w:t>
      </w:r>
      <w:r>
        <w:rPr>
          <w:sz w:val="28"/>
          <w:szCs w:val="28"/>
        </w:rPr>
        <w:br/>
        <w:t xml:space="preserve">от 20.09.2023 № 866, от 20.10.2023 № 1139, от 01.12.2023 № 1359, от 06.12.2023 </w:t>
      </w:r>
      <w:r>
        <w:rPr>
          <w:sz w:val="28"/>
          <w:szCs w:val="28"/>
        </w:rPr>
        <w:br/>
        <w:t xml:space="preserve">№ 1385, от 25.12.2023 № 1468, от 02.02.2024 № 64, от 08.02.2024 № 86, </w:t>
      </w:r>
      <w:r>
        <w:rPr>
          <w:sz w:val="28"/>
          <w:szCs w:val="28"/>
        </w:rPr>
        <w:br/>
        <w:t xml:space="preserve">от 14.02.2024 № 100, от 11.04.2024 № 280</w:t>
      </w:r>
      <w:r>
        <w:rPr>
          <w:sz w:val="28"/>
          <w:szCs w:val="28"/>
        </w:rPr>
        <w:t xml:space="preserve">, от 20.06.2024 № 521</w:t>
      </w:r>
      <w:r>
        <w:rPr>
          <w:sz w:val="28"/>
          <w:szCs w:val="28"/>
        </w:rPr>
        <w:t xml:space="preserve">, от 19.09.2024 </w:t>
        <w:br/>
        <w:t xml:space="preserve">№ 782, от 08.10.2024 № 852, от 22.10.2024 № 1001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следующ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1.4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1.4. Субсидии на иные цели предоставляются Учреждениям в пределах бюджетных ассигнований, утвержденных решением Пермской городской Думы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бюджете города Перми на </w:t>
      </w:r>
      <w:r>
        <w:rPr>
          <w:sz w:val="28"/>
          <w:szCs w:val="28"/>
        </w:rPr>
        <w:t xml:space="preserve">текущий</w:t>
      </w:r>
      <w:r>
        <w:rPr>
          <w:sz w:val="28"/>
          <w:szCs w:val="28"/>
        </w:rPr>
        <w:t xml:space="preserve"> финансовый год и плановый период, в рамках выполнения мероприятий муниципальной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физической культуры и спорта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по следующим направлениям расходов: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разработка проектно-сметной документации на капитальный ремонт;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выполнение работ по капитальному ремонту;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выполнение работ по текущему ремонту;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приобретение оборудования, мебели, инвентаря для оснащения учреждения (в </w:t>
      </w:r>
      <w:r>
        <w:rPr>
          <w:sz w:val="28"/>
          <w:szCs w:val="28"/>
        </w:rPr>
        <w:t xml:space="preserve">том числе монтаж оборудования);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территории;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разработка проектно-сметной документации на благоустройство территории;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проведение государственной экспертизы проектной документации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результатов инженерных изысканий.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2.5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2.5. Размер субсидий на иные цели определяется на основании предварительного сводного и локального сметного расчета в актуальных ценах, согласованного с муниципальным казенным учреждением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Административно-хозяйственная служба системы образования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города Перми, обоснования цены материалов (оборудования), </w:t>
      </w:r>
      <w:r>
        <w:rPr>
          <w:sz w:val="28"/>
          <w:szCs w:val="28"/>
        </w:rPr>
        <w:t xml:space="preserve">работ по разработке проекта, </w:t>
      </w:r>
      <w:r>
        <w:rPr>
          <w:sz w:val="28"/>
          <w:szCs w:val="28"/>
        </w:rPr>
        <w:t xml:space="preserve">включенных в локальные сметные расчеты на основании прайс-листов, коммерческих предложений с приложением не менее трех ценовых информаций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пункт 2.7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«2.7. </w:t>
      </w:r>
      <w:r>
        <w:rPr>
          <w:sz w:val="28"/>
          <w:szCs w:val="28"/>
        </w:rPr>
        <w:t xml:space="preserve">Субсидии на иные цели предоставляются в соответствии с соглашением о предоставлении субсидии </w:t>
      </w:r>
      <w:r>
        <w:rPr>
          <w:sz w:val="28"/>
          <w:szCs w:val="28"/>
        </w:rPr>
        <w:t xml:space="preserve">из бюджета города Перми (далее –</w:t>
      </w:r>
      <w:r>
        <w:rPr>
          <w:sz w:val="28"/>
          <w:szCs w:val="28"/>
        </w:rPr>
        <w:t xml:space="preserve"> Соглашение), заключенным между </w:t>
      </w:r>
      <w:r>
        <w:rPr>
          <w:sz w:val="28"/>
          <w:szCs w:val="28"/>
        </w:rPr>
        <w:t xml:space="preserve">Комитетом</w:t>
      </w:r>
      <w:r>
        <w:rPr>
          <w:sz w:val="28"/>
          <w:szCs w:val="28"/>
        </w:rPr>
        <w:t xml:space="preserve"> и Учреждением по типовой форме, утвержденной распоряжением начальника департамента финансов адм</w:t>
      </w:r>
      <w:r>
        <w:rPr>
          <w:sz w:val="28"/>
          <w:szCs w:val="28"/>
        </w:rPr>
        <w:t xml:space="preserve">инистрации города Перми (далее –</w:t>
      </w:r>
      <w:r>
        <w:rPr>
          <w:sz w:val="28"/>
          <w:szCs w:val="28"/>
        </w:rPr>
        <w:t xml:space="preserve"> типовая форма).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пункт 2.9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физической культуры и спорта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 указанные </w:t>
      </w:r>
      <w:r>
        <w:rPr>
          <w:sz w:val="28"/>
          <w:szCs w:val="28"/>
        </w:rPr>
        <w:t xml:space="preserve">документы и </w:t>
      </w:r>
      <w:r>
        <w:rPr>
          <w:sz w:val="28"/>
          <w:szCs w:val="28"/>
        </w:rPr>
        <w:t xml:space="preserve">правовые акты.»;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пункте 4.1 слово «уполномоченный»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в пункте 4.3: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</w:t>
      </w:r>
      <w:r>
        <w:rPr>
          <w:sz w:val="28"/>
          <w:szCs w:val="28"/>
        </w:rPr>
        <w:t xml:space="preserve">в абзаце первом слов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«уполномоченным»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1.6.2. </w:t>
      </w:r>
      <w:r>
        <w:rPr>
          <w:sz w:val="28"/>
          <w:szCs w:val="28"/>
        </w:rPr>
        <w:t xml:space="preserve">в абзаце третьем слов</w:t>
      </w:r>
      <w:r>
        <w:rPr>
          <w:sz w:val="28"/>
          <w:szCs w:val="28"/>
        </w:rPr>
        <w:t xml:space="preserve">о «уполномоченного»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в Порядок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на взносы на капитальный ремонт общего имущества </w:t>
      </w:r>
      <w:r>
        <w:rPr>
          <w:sz w:val="28"/>
          <w:szCs w:val="28"/>
        </w:rPr>
        <w:br/>
        <w:t xml:space="preserve">в многоквартирных домах, утвержденный постановлением администрации города Перми от 19 октября 2020 г. № 1036 (в ред. от 02.11.2020 № 1119, от 16.09.2021 </w:t>
      </w:r>
      <w:r>
        <w:rPr>
          <w:sz w:val="28"/>
          <w:szCs w:val="28"/>
        </w:rPr>
        <w:br/>
        <w:t xml:space="preserve">№ 713, от 02.11.2021 № 970, от 13.04.2022 № 277, от 31.08.2022 № 727, </w:t>
      </w:r>
      <w:r>
        <w:rPr>
          <w:sz w:val="28"/>
          <w:szCs w:val="28"/>
        </w:rPr>
        <w:br/>
        <w:t xml:space="preserve">от 19.10.2022 № 990, от 28.12.2022 № 1402, от 30.06.2023 № 553, от 15.08.2023 </w:t>
      </w:r>
      <w:r>
        <w:rPr>
          <w:sz w:val="28"/>
          <w:szCs w:val="28"/>
        </w:rPr>
        <w:br/>
        <w:t xml:space="preserve">№ 700, от 20.09.2023 № 852, от 28.09.2023 № 904, от 13.10.2023 № 1012, </w:t>
      </w:r>
      <w:r>
        <w:rPr>
          <w:sz w:val="28"/>
          <w:szCs w:val="28"/>
        </w:rPr>
        <w:br/>
        <w:t xml:space="preserve">от 06.12.2023 № 1383</w:t>
      </w:r>
      <w:r>
        <w:rPr>
          <w:sz w:val="28"/>
          <w:szCs w:val="28"/>
        </w:rPr>
        <w:t xml:space="preserve">, от 22.10.2024 № 1019</w:t>
      </w:r>
      <w:r>
        <w:rPr>
          <w:sz w:val="28"/>
          <w:szCs w:val="28"/>
        </w:rPr>
        <w:t xml:space="preserve">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пункт 2.7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«2.7. </w:t>
      </w:r>
      <w:r>
        <w:rPr>
          <w:sz w:val="28"/>
          <w:szCs w:val="28"/>
        </w:rPr>
        <w:t xml:space="preserve">Субсидии на иные цели предоставляются в соответствии с соглашением о предоставлении субсидии </w:t>
      </w:r>
      <w:r>
        <w:rPr>
          <w:sz w:val="28"/>
          <w:szCs w:val="28"/>
        </w:rPr>
        <w:t xml:space="preserve">из бюджета города Перми (далее –</w:t>
      </w:r>
      <w:r>
        <w:rPr>
          <w:sz w:val="28"/>
          <w:szCs w:val="28"/>
        </w:rPr>
        <w:t xml:space="preserve"> Соглашение), заключенным между </w:t>
      </w:r>
      <w:r>
        <w:rPr>
          <w:sz w:val="28"/>
          <w:szCs w:val="28"/>
        </w:rPr>
        <w:t xml:space="preserve">Комитетом</w:t>
      </w:r>
      <w:r>
        <w:rPr>
          <w:sz w:val="28"/>
          <w:szCs w:val="28"/>
        </w:rPr>
        <w:t xml:space="preserve"> и Учреждением по типовой форме, утвержденной </w:t>
      </w:r>
      <w:r>
        <w:rPr>
          <w:sz w:val="28"/>
          <w:szCs w:val="28"/>
        </w:rPr>
        <w:t xml:space="preserve">распоряжением начальника департамента финансов адм</w:t>
      </w:r>
      <w:r>
        <w:rPr>
          <w:sz w:val="28"/>
          <w:szCs w:val="28"/>
        </w:rPr>
        <w:t xml:space="preserve">инистрации города Перми (далее –</w:t>
      </w:r>
      <w:r>
        <w:rPr>
          <w:sz w:val="28"/>
          <w:szCs w:val="28"/>
        </w:rPr>
        <w:t xml:space="preserve"> типовая форма).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Соглашения осуществляется Комитетом не позднее 10 рабочих дней со дня вступления в силу решения Пермской городской Думы о бюджете города Перми на очередной финансовый год и плановый период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абзац второй пункта 2.9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физической культуры и спорта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сводную бюджетную роспись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</w:t>
      </w:r>
      <w:r>
        <w:rPr>
          <w:sz w:val="28"/>
          <w:szCs w:val="28"/>
        </w:rPr>
        <w:t xml:space="preserve">документы и </w:t>
      </w:r>
      <w:r>
        <w:rPr>
          <w:sz w:val="28"/>
          <w:szCs w:val="28"/>
        </w:rPr>
        <w:t xml:space="preserve">правовые акты.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пункте 4.1 слово «уполномоченный»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 пункте 4.3: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в абзаце первом слово «уполномоченным»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в абзаце третьем слово «уполномоченного»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Внести в Порядок </w:t>
      </w:r>
      <w:r>
        <w:rPr>
          <w:sz w:val="28"/>
          <w:szCs w:val="28"/>
        </w:rPr>
        <w:t xml:space="preserve">определения объема и условий предоставления субсидий на иные цели бюджетным и автономным учреждениям на физкультурные и спортивные мероприятия</w:t>
      </w:r>
      <w:r>
        <w:rPr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утвержденный</w:t>
      </w:r>
      <w:r>
        <w:rPr>
          <w:spacing w:val="-2"/>
          <w:sz w:val="28"/>
          <w:szCs w:val="28"/>
        </w:rPr>
        <w:t xml:space="preserve"> постановлением администрации </w:t>
      </w:r>
      <w:r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города Перми от 16 октября 2020 г. № 999 </w:t>
      </w:r>
      <w:r>
        <w:rPr>
          <w:sz w:val="28"/>
          <w:szCs w:val="28"/>
        </w:rPr>
        <w:t xml:space="preserve">(в ред. от 12.08.2021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595,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20.09.2021 № 722, от 12.10.2021 № 845, от 03.11.2021 № 979,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28.12.2021 № 1237, от 21.04.2022 № 307, от 09.08.2022 № 665, от 16.08.2022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694,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26.08.2022 № 716, от 20.10.2022 № 1020, от 24.10.2022 № 1071,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07.12.2022 № 1259, от 26.12.2022 № 1369, от 29.12.2022 № 1412, от 20.02.2023 </w:t>
        <w:br/>
        <w:t xml:space="preserve">№ 128,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15.03.2023 № 197, от 30.03.2023 № 250, от 02.05.2023 № 349,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24.05.2023 № 411, от 06.06.2023 № 458, от 22.08.2023 № 750, от 20.09.2023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863, от 13.10.2023 № 996, от 13.10.2023 № 1052, от 23.10.2023 № 1160,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28.11.2023 № 1316, от 01.12.2023 № 1363, от 14.12.2023 № 1406, от 19.03.2024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198, от 02.05.2024 № 338, от 11.06.2024 № 477</w:t>
      </w:r>
      <w:r>
        <w:rPr>
          <w:sz w:val="28"/>
          <w:szCs w:val="28"/>
        </w:rPr>
        <w:t xml:space="preserve">, от 26.06.2024 № 539</w:t>
      </w:r>
      <w:r>
        <w:rPr>
          <w:sz w:val="28"/>
          <w:szCs w:val="28"/>
        </w:rPr>
        <w:t xml:space="preserve">, от 17.10.2024 № 896, от 28.10.2024 № 1033, от 05.12.2024 № 1183</w:t>
      </w:r>
      <w:r>
        <w:rPr>
          <w:sz w:val="28"/>
          <w:szCs w:val="28"/>
        </w:rPr>
        <w:t xml:space="preserve">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пункт 2.7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«2.7. </w:t>
      </w:r>
      <w:r>
        <w:rPr>
          <w:sz w:val="28"/>
          <w:szCs w:val="28"/>
        </w:rPr>
        <w:t xml:space="preserve">Субсидии на иные цели предоставляются в соответствии с соглашением о предоставлении субсидии </w:t>
      </w:r>
      <w:r>
        <w:rPr>
          <w:sz w:val="28"/>
          <w:szCs w:val="28"/>
        </w:rPr>
        <w:t xml:space="preserve">из бюджета города Перми (далее –</w:t>
      </w:r>
      <w:r>
        <w:rPr>
          <w:sz w:val="28"/>
          <w:szCs w:val="28"/>
        </w:rPr>
        <w:t xml:space="preserve"> Соглашение), заключенным между </w:t>
      </w:r>
      <w:r>
        <w:rPr>
          <w:sz w:val="28"/>
          <w:szCs w:val="28"/>
        </w:rPr>
        <w:t xml:space="preserve">Комитетом</w:t>
      </w:r>
      <w:r>
        <w:rPr>
          <w:sz w:val="28"/>
          <w:szCs w:val="28"/>
        </w:rPr>
        <w:t xml:space="preserve"> и Учреждением по типовой форме, утвержденной распоряжением начальника департамента финансов адм</w:t>
      </w:r>
      <w:r>
        <w:rPr>
          <w:sz w:val="28"/>
          <w:szCs w:val="28"/>
        </w:rPr>
        <w:t xml:space="preserve">инистрации города Перми (далее –</w:t>
      </w:r>
      <w:r>
        <w:rPr>
          <w:sz w:val="28"/>
          <w:szCs w:val="28"/>
        </w:rPr>
        <w:t xml:space="preserve"> типовая форма).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Соглашения осуществляется Комитетом не позднее 10 рабочих дней со дня вступления в силу решения Пермской городской Думы о бюджете города Перми на очередной финансовый год и плановый период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пункт 2.9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физической культуры и спорта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</w:t>
      </w:r>
      <w:r>
        <w:rPr>
          <w:sz w:val="28"/>
          <w:szCs w:val="28"/>
        </w:rPr>
        <w:t xml:space="preserve">ения в указанные </w:t>
      </w:r>
      <w:r>
        <w:rPr>
          <w:sz w:val="28"/>
          <w:szCs w:val="28"/>
        </w:rPr>
        <w:t xml:space="preserve">документы </w:t>
      </w:r>
      <w:r>
        <w:rPr>
          <w:sz w:val="28"/>
          <w:szCs w:val="28"/>
        </w:rPr>
        <w:t xml:space="preserve">правовые акты.»;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.3. в пункте 4.1 слов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«уполномоченный»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 в пункте 4.3: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.4.1. в абзаце первом слово «уполномоченным»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.4.2. в абзаце третьем слово «уполномоченного»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Внести в Порядок </w:t>
      </w:r>
      <w:r>
        <w:rPr>
          <w:sz w:val="28"/>
          <w:szCs w:val="28"/>
        </w:rPr>
        <w:t xml:space="preserve">определения объема и условий предоставления субсидий на иные цели бюджетным и автономным учреждениям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подведомственным комитету по физической культуре и спорту администрации города Перми,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реализацию мероприятий по развитию лыжно-биатлонных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трамплинных комплексов в муниципальных образованиях Пермского края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города Перми от 23 апреля 2024 г. № 313 </w:t>
      </w:r>
      <w:r>
        <w:rPr>
          <w:sz w:val="28"/>
          <w:szCs w:val="28"/>
        </w:rPr>
        <w:t xml:space="preserve">(в ред. от 22.05</w:t>
      </w:r>
      <w:r>
        <w:rPr>
          <w:sz w:val="28"/>
          <w:szCs w:val="28"/>
        </w:rPr>
        <w:t xml:space="preserve">.2024 № 380</w:t>
      </w:r>
      <w:r>
        <w:rPr>
          <w:sz w:val="28"/>
          <w:szCs w:val="28"/>
        </w:rPr>
        <w:t xml:space="preserve">, от 11.11.2024 № 1086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пункт 2.9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физической культуры и спорта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 указанные</w:t>
      </w:r>
      <w:r>
        <w:rPr>
          <w:sz w:val="28"/>
          <w:szCs w:val="28"/>
        </w:rPr>
        <w:t xml:space="preserve"> документы и</w:t>
      </w:r>
      <w:r>
        <w:rPr>
          <w:sz w:val="28"/>
          <w:szCs w:val="28"/>
        </w:rPr>
        <w:t xml:space="preserve"> правовые акты.»;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пункте 4.1 слов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«уполномоченный»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пункте 4.3: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в абзаце первом слово «уполномоченным»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в абзаце третьем слово «уполномоченного»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Внести 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определения объема и условий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предоставления субсидий на иные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цели бюджетным и автономным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учреждениям, подведомственным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комитету по физической культуре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спорту администрации города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Перми, на предоставление мер социальной поддержки руководителям и педагогическим работникам образовательных учреждений в сфере физической культуры и спорта</w:t>
      </w:r>
      <w:r>
        <w:rPr>
          <w:sz w:val="28"/>
          <w:szCs w:val="28"/>
        </w:rPr>
        <w:t xml:space="preserve">, утвержденный постановлением администрации города Перми от 31 марта 2023 г. № 257 (в ред. от 12.04.2023 № 292, от 26.04.2023 № 339,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04.05.2023 № 358, от 28.07.2023 № 647, от 09.08.2023 № 681, от 20.09.2023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856, от 13.10.2023 № 1054, от 06.12.2023 № 1382, от 14.02.2024 № 102,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26.02.2024 № 141, от 07.05.2024 № 346</w:t>
      </w:r>
      <w:r>
        <w:rPr>
          <w:sz w:val="28"/>
          <w:szCs w:val="28"/>
        </w:rPr>
        <w:t xml:space="preserve">, от 22.10.2024 № 1022</w:t>
      </w:r>
      <w:r>
        <w:rPr>
          <w:sz w:val="28"/>
          <w:szCs w:val="28"/>
        </w:rPr>
        <w:t xml:space="preserve">, от 04.12.2024 </w:t>
        <w:br/>
        <w:t xml:space="preserve">№ 1171</w:t>
      </w:r>
      <w:r>
        <w:rPr>
          <w:sz w:val="28"/>
          <w:szCs w:val="28"/>
        </w:rPr>
        <w:t xml:space="preserve">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пункт 2.7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«2.7. </w:t>
      </w:r>
      <w:r>
        <w:rPr>
          <w:sz w:val="28"/>
          <w:szCs w:val="28"/>
        </w:rPr>
        <w:t xml:space="preserve">Субсидии на иные цели предоставляются в соответствии с соглашением о предоставлении субсидии </w:t>
      </w:r>
      <w:r>
        <w:rPr>
          <w:sz w:val="28"/>
          <w:szCs w:val="28"/>
        </w:rPr>
        <w:t xml:space="preserve">из бюджета города Перми (далее –</w:t>
      </w:r>
      <w:r>
        <w:rPr>
          <w:sz w:val="28"/>
          <w:szCs w:val="28"/>
        </w:rPr>
        <w:t xml:space="preserve"> Соглашение), заключенным между </w:t>
      </w:r>
      <w:r>
        <w:rPr>
          <w:sz w:val="28"/>
          <w:szCs w:val="28"/>
        </w:rPr>
        <w:t xml:space="preserve">Комитетом</w:t>
      </w:r>
      <w:r>
        <w:rPr>
          <w:sz w:val="28"/>
          <w:szCs w:val="28"/>
        </w:rPr>
        <w:t xml:space="preserve"> и Учреждением по типовой форме, утвержденной распоряжением начальника департамента финансов адм</w:t>
      </w:r>
      <w:r>
        <w:rPr>
          <w:sz w:val="28"/>
          <w:szCs w:val="28"/>
        </w:rPr>
        <w:t xml:space="preserve">инистрации города Перми (далее –</w:t>
      </w:r>
      <w:r>
        <w:rPr>
          <w:sz w:val="28"/>
          <w:szCs w:val="28"/>
        </w:rPr>
        <w:t xml:space="preserve"> типовая форма).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Соглашения осуществляется Комитетом не позднее 10 рабочих дней со дня вступления в силу решения Пермской городской Думы о бюджете города Перми на очередной финансовый год и плановый период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пункт 2.9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физической культуры и спорта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</w:t>
      </w:r>
      <w:r>
        <w:rPr>
          <w:sz w:val="28"/>
          <w:szCs w:val="28"/>
        </w:rPr>
        <w:t xml:space="preserve">ения в указанные </w:t>
      </w:r>
      <w:r>
        <w:rPr>
          <w:sz w:val="28"/>
          <w:szCs w:val="28"/>
        </w:rPr>
        <w:t xml:space="preserve">документы 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равовые акты.»;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 пункте 4.1 слов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«уполномоченный»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в пункте 4.3: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5.4.1. в абзаце первом слово «уполномоченным»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5.4.2. в абзаце третьем слово «уполномоченного»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Внести 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 определения объема и условий предоставления субсидий на дополнительные меры поддержки муниципальным учреждениям города Перми на обеспечение участия в официальных спортивных соревнованиях, проводимых за пределами города Перми, утвержден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постановлением администрации города Перми от 20 октября 2020 г. № 1060 (в ред. от 12.04.2021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245, от 06.09.2021 № 684, от 18.10.2021 № 884, от 29.10.2021 № 966,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13.04.2022 № 277, от 15.08.2022 № 686, от 19.10.2022 № 984, от 21.10.2022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1054, от 30.12.2022 № 1425, от 30.05.2023 № 432, от 09.08.2023 № 684,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16.08.2023 № 709, от 20.09.2023 № 862, от 17.10.2023 № 1061, от 15.11.2023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1252</w:t>
      </w:r>
      <w:r>
        <w:rPr>
          <w:sz w:val="28"/>
          <w:szCs w:val="28"/>
        </w:rPr>
        <w:t xml:space="preserve">, от 05.06.2024 № 440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08.10.2024 № 854, </w:t>
      </w:r>
      <w:r>
        <w:rPr>
          <w:sz w:val="28"/>
          <w:szCs w:val="28"/>
        </w:rPr>
        <w:t xml:space="preserve">от 22.10.2024 № 1021</w:t>
      </w:r>
      <w:r>
        <w:rPr>
          <w:sz w:val="28"/>
          <w:szCs w:val="28"/>
        </w:rPr>
        <w:t xml:space="preserve">, </w:t>
        <w:br/>
        <w:t xml:space="preserve">от 04.12.2024 № 1176</w:t>
      </w:r>
      <w:r>
        <w:rPr>
          <w:sz w:val="28"/>
          <w:szCs w:val="28"/>
        </w:rPr>
        <w:t xml:space="preserve">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пункт 2.7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«2.7. </w:t>
      </w:r>
      <w:r>
        <w:rPr>
          <w:sz w:val="28"/>
          <w:szCs w:val="28"/>
        </w:rPr>
        <w:t xml:space="preserve">Субсидии на </w:t>
      </w:r>
      <w:r>
        <w:rPr>
          <w:sz w:val="28"/>
          <w:szCs w:val="28"/>
        </w:rPr>
        <w:t xml:space="preserve">дополнительные меры поддержки</w:t>
      </w:r>
      <w:r>
        <w:rPr>
          <w:sz w:val="28"/>
          <w:szCs w:val="28"/>
        </w:rPr>
        <w:t xml:space="preserve"> предоставляются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соглашением о предоставлении субсидии из бюджета города Перми</w:t>
      </w:r>
      <w:r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Соглашение), заключенным между </w:t>
      </w:r>
      <w:r>
        <w:rPr>
          <w:sz w:val="28"/>
          <w:szCs w:val="28"/>
        </w:rPr>
        <w:t xml:space="preserve">Комитетом</w:t>
      </w:r>
      <w:r>
        <w:rPr>
          <w:sz w:val="28"/>
          <w:szCs w:val="28"/>
        </w:rPr>
        <w:t xml:space="preserve"> и Учреждением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типовой форме, утвержденной распоряжением начальника департамента финансов адм</w:t>
      </w:r>
      <w:r>
        <w:rPr>
          <w:sz w:val="28"/>
          <w:szCs w:val="28"/>
        </w:rPr>
        <w:t xml:space="preserve">инистрации города Перми (далее –</w:t>
      </w:r>
      <w:r>
        <w:rPr>
          <w:sz w:val="28"/>
          <w:szCs w:val="28"/>
        </w:rPr>
        <w:t xml:space="preserve"> типовая форма).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Соглашения осуществляется Комитетом не позднее 10 рабочих дней со дня вступления в силу решения Пермской городской Думы о бюджете города Перми на очередной финансовый год и плановый период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пункт 2.9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физической культуры и спорта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 указанные </w:t>
      </w:r>
      <w:r>
        <w:rPr>
          <w:sz w:val="28"/>
          <w:szCs w:val="28"/>
        </w:rPr>
        <w:t xml:space="preserve">документы и </w:t>
      </w:r>
      <w:r>
        <w:rPr>
          <w:sz w:val="28"/>
          <w:szCs w:val="28"/>
        </w:rPr>
        <w:t xml:space="preserve">правовые акты.»;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пункт 3.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3.4. </w:t>
      </w:r>
      <w:r>
        <w:rPr>
          <w:sz w:val="28"/>
          <w:szCs w:val="28"/>
        </w:rPr>
        <w:t xml:space="preserve">Ответственность</w:t>
      </w:r>
      <w:r>
        <w:rPr>
          <w:sz w:val="28"/>
          <w:szCs w:val="28"/>
        </w:rPr>
        <w:t xml:space="preserve"> за своевременностью представления Отчетов и достоверностью отчетных данных возлагается на руководителя Учреждения.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пункт 3.5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в пункте 4.1 слов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«уполномоченный» исключить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в пункте 4.2: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 в абзаце первом слово «уполномоченным»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 в абзаце третьем слово «уполномоченного»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Внести в Порядок определения объема и условий предоставления субсидий на иные цели бюдже</w:t>
      </w:r>
      <w:r>
        <w:rPr>
          <w:sz w:val="28"/>
          <w:szCs w:val="28"/>
        </w:rPr>
        <w:t xml:space="preserve">тным и автономным учреждениям, подведомственным комитету по физической культуре и спорту администрации города Перми, на повышение фонда оплаты труда, утвержденный постановлением администрации города Перми от 28 сентября 2021 г. № 766 (в ред. от 19.10.2021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903, от 13.04.2022 № 277, от 15.06.2022 № 477, от 24.08.2022 № 708, от 18.10.2022 </w:t>
        <w:br/>
        <w:t xml:space="preserve">№ 964, от 20.10.2022 № 1040, от 12.12.2022 № 1275, от 29.12.2022 № 1420,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30.12.2022 № 1426, от 20.02.2023 № 129, от 20.06.2023 № 512, от 25.08.2023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771, от 28.09.2023 № 920,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13.10.2023 № 978, от 13.10.2023 № 992, от 13.10.2023 № 1046, от 27.11.2023 № 1312, от 06.12.2023 № 1384</w:t>
      </w:r>
      <w:r>
        <w:rPr>
          <w:sz w:val="28"/>
          <w:szCs w:val="28"/>
        </w:rPr>
        <w:t xml:space="preserve">, от 16.08.2024 № 657</w:t>
      </w:r>
      <w:r>
        <w:rPr>
          <w:sz w:val="28"/>
          <w:szCs w:val="28"/>
        </w:rPr>
        <w:t xml:space="preserve">, </w:t>
        <w:br/>
        <w:t xml:space="preserve">от 10.10.2024 № 875, от 21.10.2024 № 994</w:t>
      </w:r>
      <w:r>
        <w:rPr>
          <w:sz w:val="28"/>
          <w:szCs w:val="28"/>
        </w:rPr>
        <w:t xml:space="preserve">, от 07.11.2024 № 1071</w:t>
      </w:r>
      <w:r>
        <w:rPr>
          <w:sz w:val="28"/>
          <w:szCs w:val="28"/>
        </w:rPr>
        <w:t xml:space="preserve">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пункт 2.7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«2.7. </w:t>
      </w:r>
      <w:r>
        <w:rPr>
          <w:sz w:val="28"/>
          <w:szCs w:val="28"/>
        </w:rPr>
        <w:t xml:space="preserve">Субсидии на иные цели предоставляются в соответствии с соглашением о предоставлении субсидии </w:t>
      </w:r>
      <w:r>
        <w:rPr>
          <w:sz w:val="28"/>
          <w:szCs w:val="28"/>
        </w:rPr>
        <w:t xml:space="preserve">из бюджета города Перми (далее –</w:t>
      </w:r>
      <w:r>
        <w:rPr>
          <w:sz w:val="28"/>
          <w:szCs w:val="28"/>
        </w:rPr>
        <w:t xml:space="preserve"> Соглашение), заключенным между </w:t>
      </w:r>
      <w:r>
        <w:rPr>
          <w:sz w:val="28"/>
          <w:szCs w:val="28"/>
        </w:rPr>
        <w:t xml:space="preserve">Комитетом</w:t>
      </w:r>
      <w:r>
        <w:rPr>
          <w:sz w:val="28"/>
          <w:szCs w:val="28"/>
        </w:rPr>
        <w:t xml:space="preserve"> и Учреждением по типовой форме, утвержденной распоряжением начальника департамента финансов адм</w:t>
      </w:r>
      <w:r>
        <w:rPr>
          <w:sz w:val="28"/>
          <w:szCs w:val="28"/>
        </w:rPr>
        <w:t xml:space="preserve">инистрации города Перми (далее –</w:t>
      </w:r>
      <w:r>
        <w:rPr>
          <w:sz w:val="28"/>
          <w:szCs w:val="28"/>
        </w:rPr>
        <w:t xml:space="preserve"> типовая форма).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Соглашения осуществляется Комитетом не позднее 10 рабочих дней со дня вступления в силу решения Пермской городской Думы о бюджете города Перми на очередной финансовый год и плановый период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пункт 2.9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физической культуры и спорта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 указанные </w:t>
      </w:r>
      <w:r>
        <w:rPr>
          <w:sz w:val="28"/>
          <w:szCs w:val="28"/>
        </w:rPr>
        <w:t xml:space="preserve">документы и </w:t>
      </w:r>
      <w:r>
        <w:rPr>
          <w:sz w:val="28"/>
          <w:szCs w:val="28"/>
        </w:rPr>
        <w:t xml:space="preserve">правовые акты.»;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в пункте 4.1 слово «уполномоченный»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в пункте 4.3: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7.4.1. в абзаце первом слово «уполномоченным»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7.4.2. в абзаце третьем слово «уполномоченного»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Внести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Порядок </w:t>
      </w:r>
      <w:r>
        <w:rPr>
          <w:bCs/>
          <w:sz w:val="28"/>
          <w:szCs w:val="28"/>
        </w:rPr>
        <w:t xml:space="preserve">определения объема и усл</w:t>
      </w:r>
      <w:r>
        <w:rPr>
          <w:bCs/>
          <w:sz w:val="28"/>
          <w:szCs w:val="28"/>
        </w:rPr>
        <w:t xml:space="preserve">овий предоставления субсидии на иные цели бюджетным и автономным учреждениям, подведомственным комитету по физической культуре и спорту администрации города Перми, на исполнение судебных решений, утвержденный постановлением администрации города Перми от 27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июня 2022 г. № 540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25.06.2024 </w:t>
      </w:r>
      <w:r>
        <w:rPr>
          <w:sz w:val="28"/>
          <w:szCs w:val="28"/>
        </w:rPr>
        <w:br/>
        <w:t xml:space="preserve">№ 535</w:t>
      </w:r>
      <w:r>
        <w:rPr>
          <w:sz w:val="28"/>
          <w:szCs w:val="28"/>
        </w:rPr>
        <w:t xml:space="preserve">, от 10.10.2024 № 860</w:t>
      </w:r>
      <w:r>
        <w:rPr>
          <w:sz w:val="28"/>
          <w:szCs w:val="28"/>
        </w:rPr>
        <w:t xml:space="preserve">, от 04.12.2024 № 1177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2.9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физической культуры и спорта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 указанные </w:t>
      </w:r>
      <w:r>
        <w:rPr>
          <w:sz w:val="28"/>
          <w:szCs w:val="28"/>
        </w:rPr>
        <w:t xml:space="preserve">документы и </w:t>
      </w:r>
      <w:r>
        <w:rPr>
          <w:sz w:val="28"/>
          <w:szCs w:val="28"/>
        </w:rPr>
        <w:t xml:space="preserve">правовые акты.»;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 пункте 4.1 слово «уполномоченный»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 пункте 4.3: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в абзаце первом слово «уполномоченным»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в абзаце третьем слово «уполномоченного»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Внести в Порядок </w:t>
      </w:r>
      <w:r>
        <w:rPr>
          <w:sz w:val="28"/>
          <w:szCs w:val="28"/>
        </w:rPr>
        <w:t xml:space="preserve">определения объема и условий предоставления субсидий на иные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цели бюджетным и автономным учреждениям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устройство муниципальных плоскостных спортивных сооружений </w:t>
      </w:r>
      <w:r>
        <w:rPr>
          <w:sz w:val="28"/>
          <w:szCs w:val="28"/>
        </w:rPr>
        <w:t xml:space="preserve">с оснащением их спортивным инвентарем</w:t>
      </w:r>
      <w:r>
        <w:rPr>
          <w:sz w:val="28"/>
          <w:szCs w:val="28"/>
        </w:rPr>
        <w:t xml:space="preserve">, утвержд</w:t>
      </w:r>
      <w:r>
        <w:rPr>
          <w:sz w:val="28"/>
          <w:szCs w:val="28"/>
        </w:rPr>
        <w:t xml:space="preserve">енн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Перми от 20</w:t>
      </w:r>
      <w:r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1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920 (в ред. от 14.02.2022 </w:t>
      </w:r>
      <w:r>
        <w:rPr>
          <w:sz w:val="28"/>
          <w:szCs w:val="28"/>
        </w:rPr>
        <w:t xml:space="preserve">№ 86, от 11.05.2022 № 351, от 15.06.2022 № 473, от 22.08.2022 № 701, </w:t>
      </w:r>
      <w:r>
        <w:rPr>
          <w:sz w:val="28"/>
          <w:szCs w:val="28"/>
        </w:rPr>
        <w:t xml:space="preserve">от 03.10.2022 № 892, от 19.10.2022 </w:t>
        <w:br/>
        <w:t xml:space="preserve">№ 992, от 26.12.2022 № 1366, от 30.12.2022 </w:t>
      </w:r>
      <w:r>
        <w:rPr>
          <w:sz w:val="28"/>
          <w:szCs w:val="28"/>
        </w:rPr>
        <w:t xml:space="preserve">№ 1428, от 20.02.2023 № 125, </w:t>
        <w:br/>
        <w:t xml:space="preserve">от 19.06.2023 № 502, от 22.06.2023 № 526, </w:t>
      </w:r>
      <w:r>
        <w:rPr>
          <w:sz w:val="28"/>
          <w:szCs w:val="28"/>
        </w:rPr>
        <w:t xml:space="preserve">от 09.08.2023 № 687, от 20.10.2023 </w:t>
        <w:br/>
        <w:t xml:space="preserve">№ 1150, от 21.12.2023 № 1449, от 14.02.2024 </w:t>
      </w:r>
      <w:r>
        <w:rPr>
          <w:sz w:val="28"/>
          <w:szCs w:val="28"/>
        </w:rPr>
        <w:t xml:space="preserve">№ 98, от 26.02.2024 № 137, </w:t>
        <w:br/>
        <w:t xml:space="preserve">от 11.04.2024 № 281</w:t>
      </w:r>
      <w:r>
        <w:rPr>
          <w:sz w:val="28"/>
          <w:szCs w:val="28"/>
        </w:rPr>
        <w:t xml:space="preserve">, от 08.08.2024 № 633</w:t>
      </w:r>
      <w:r>
        <w:rPr>
          <w:sz w:val="28"/>
          <w:szCs w:val="28"/>
        </w:rPr>
        <w:t xml:space="preserve">, от 22.10.2024 № 999</w:t>
      </w:r>
      <w:r>
        <w:rPr>
          <w:sz w:val="28"/>
          <w:szCs w:val="28"/>
        </w:rPr>
        <w:t xml:space="preserve">, от 04.12.2024 </w:t>
        <w:br/>
        <w:t xml:space="preserve">№ 1170</w:t>
      </w:r>
      <w:r>
        <w:rPr>
          <w:sz w:val="28"/>
          <w:szCs w:val="28"/>
        </w:rPr>
        <w:t xml:space="preserve">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пункт 1.4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1.4. Субсидии на иные цели предоставляются Учреждениям в пределах бюджетных ассигнований, утвержденных решением Пермской городской Думы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бюджете города Перми на соответствующий финансовый год и плановый период, в рамках выполнения мероприятий муниципальной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физической культуры и спорта города Перми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по следующему направлению расходов: устройство муниципальных плоскостных спортивных сооружений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оснащением их спортивным инвентарем.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>
        <w:rPr>
          <w:sz w:val="28"/>
          <w:szCs w:val="28"/>
        </w:rPr>
        <w:t xml:space="preserve">абзацы третий, четвертый </w:t>
      </w:r>
      <w:r>
        <w:rPr>
          <w:sz w:val="28"/>
          <w:szCs w:val="28"/>
        </w:rPr>
        <w:t xml:space="preserve">пункта 2.1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расчет-обоснование предоставления субсидий на иные цели, включая перечень земельных участков, предусмотренных под устройство муниципальных плоскостных </w:t>
      </w:r>
      <w:r>
        <w:rPr>
          <w:sz w:val="28"/>
          <w:szCs w:val="28"/>
        </w:rPr>
        <w:t xml:space="preserve">спортивных </w:t>
      </w:r>
      <w:r>
        <w:rPr>
          <w:sz w:val="28"/>
          <w:szCs w:val="28"/>
        </w:rPr>
        <w:t xml:space="preserve">сооружений с оснащением их спортивным инвентарем, согласно приложению 1 к настоящему Порядку, предварительную смету на выполнение соответствующих работ (оказание услуг), согласованную муниципальным казенным учреждением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Административно-хозяйственная служба системы образования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и (или) предложения поставщиков (подрядчиков, исполнителей);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выписку из Единого государственного реестра недвижимости на земельный участок и (или) копию договора безвозмездного пользования на земельный участок, предусмотренный для устройства муниципального плоскостного </w:t>
      </w:r>
      <w:r>
        <w:rPr>
          <w:sz w:val="28"/>
          <w:szCs w:val="28"/>
        </w:rPr>
        <w:t xml:space="preserve">спортивного </w:t>
      </w:r>
      <w:r>
        <w:rPr>
          <w:sz w:val="28"/>
          <w:szCs w:val="28"/>
        </w:rPr>
        <w:t xml:space="preserve">сооружения с оснащением инвентарем, и (или) копию решения о размещении объекта(ов), выданного департаментом земельных отноше</w:t>
      </w:r>
      <w:r>
        <w:rPr>
          <w:sz w:val="28"/>
          <w:szCs w:val="28"/>
        </w:rPr>
        <w:t xml:space="preserve">ний администрации города Перми.»;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пункт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2.5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Размер субсидий на иные цели определяется на основании проектно-сметной документации, предварительной сметы расходов на выполнение соответствующих работ, согласованной муниципа</w:t>
      </w:r>
      <w:r>
        <w:rPr>
          <w:sz w:val="28"/>
          <w:szCs w:val="28"/>
        </w:rPr>
        <w:t xml:space="preserve">льным казенным учреждением «Адми</w:t>
      </w:r>
      <w:r>
        <w:rPr>
          <w:sz w:val="28"/>
          <w:szCs w:val="28"/>
        </w:rPr>
        <w:t xml:space="preserve">нистративно-хозяйственная служба системы образования»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обоснования цены материалов (оборудования), включенных в предварительную смету на основании прайс-листов, коммерческих предложений с приложением</w:t>
      </w:r>
      <w:r>
        <w:rPr>
          <w:sz w:val="28"/>
          <w:szCs w:val="28"/>
        </w:rPr>
        <w:t xml:space="preserve"> не менее </w:t>
      </w:r>
      <w:r>
        <w:rPr>
          <w:sz w:val="28"/>
          <w:szCs w:val="28"/>
        </w:rPr>
        <w:t xml:space="preserve">трех ценовых информаций.»;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пункт 2.7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«2.7. </w:t>
      </w:r>
      <w:r>
        <w:rPr>
          <w:sz w:val="28"/>
          <w:szCs w:val="28"/>
        </w:rPr>
        <w:t xml:space="preserve">Субсидии на иные цели предоставляются в соответствии </w:t>
      </w:r>
      <w:r>
        <w:rPr>
          <w:sz w:val="28"/>
          <w:szCs w:val="28"/>
        </w:rPr>
        <w:t xml:space="preserve">с соглашением о предоставлении субсидии </w:t>
      </w:r>
      <w:r>
        <w:rPr>
          <w:sz w:val="28"/>
          <w:szCs w:val="28"/>
        </w:rPr>
        <w:t xml:space="preserve">из бюджета города Перми (далее –</w:t>
      </w:r>
      <w:r>
        <w:rPr>
          <w:sz w:val="28"/>
          <w:szCs w:val="28"/>
        </w:rPr>
        <w:t xml:space="preserve"> Соглашение), заключенным между </w:t>
      </w:r>
      <w:r>
        <w:rPr>
          <w:sz w:val="28"/>
          <w:szCs w:val="28"/>
        </w:rPr>
        <w:t xml:space="preserve">Комитетом</w:t>
      </w:r>
      <w:r>
        <w:rPr>
          <w:sz w:val="28"/>
          <w:szCs w:val="28"/>
        </w:rPr>
        <w:t xml:space="preserve"> и Учреждением по типовой форме, утвержденной распоряжением начальника департамента финансов адм</w:t>
      </w:r>
      <w:r>
        <w:rPr>
          <w:sz w:val="28"/>
          <w:szCs w:val="28"/>
        </w:rPr>
        <w:t xml:space="preserve">инистрации города Перми (далее –</w:t>
      </w:r>
      <w:r>
        <w:rPr>
          <w:sz w:val="28"/>
          <w:szCs w:val="28"/>
        </w:rPr>
        <w:t xml:space="preserve"> типовая форма).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Соглашения осуществляется Комитетом не позднее 10 рабочих дней со дня вступления в силу решения Пермской городской Думы о бюджете города Перми на очередной финансовый год и плановый период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пункт 2.9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физической культуры и спорта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 указанные </w:t>
      </w:r>
      <w:r>
        <w:rPr>
          <w:sz w:val="28"/>
          <w:szCs w:val="28"/>
        </w:rPr>
        <w:t xml:space="preserve">документы и </w:t>
      </w:r>
      <w:r>
        <w:rPr>
          <w:sz w:val="28"/>
          <w:szCs w:val="28"/>
        </w:rPr>
        <w:t xml:space="preserve">правовые акты.»;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в пункте 4.1 слово «уполномоченный»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в пункте 4.2: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.1. в абзаце первом слово «уполномоченным»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.2. в абзаце третьем слово «уполномоченного»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Внести в Поряд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 определения объема и условий предоставления суб</w:t>
      </w:r>
      <w:r>
        <w:rPr>
          <w:sz w:val="28"/>
          <w:szCs w:val="28"/>
        </w:rPr>
        <w:t xml:space="preserve">сидий на иные цели бюджетным и автономным учреждениям, подведомственным комитету по физической культуре и спорту администрации города Перми, на мероприятия, направленные на решение отдельных вопросов местного значения в микрорайонах города Перми, утвержден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постановлением администрации города Перми от 04 марта 2021 г. № 133 (в ред. от 03.02.2022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56, от 13.04.2022 № 277, от 18.10.2023 № 1066, от 25.12.2023 № 1466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10.04.2024 № 271</w:t>
      </w:r>
      <w:r>
        <w:rPr>
          <w:sz w:val="28"/>
          <w:szCs w:val="28"/>
        </w:rPr>
        <w:t xml:space="preserve">, от 22.10.2024 № 1012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пункт 2.7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«2.7. </w:t>
      </w:r>
      <w:r>
        <w:rPr>
          <w:sz w:val="28"/>
          <w:szCs w:val="28"/>
        </w:rPr>
        <w:t xml:space="preserve">Субсидии на иные цели предоставляются в соответствии с соглашением о предоставлении субсидии </w:t>
      </w:r>
      <w:r>
        <w:rPr>
          <w:sz w:val="28"/>
          <w:szCs w:val="28"/>
        </w:rPr>
        <w:t xml:space="preserve">из бюджета города Перми (далее –</w:t>
      </w:r>
      <w:r>
        <w:rPr>
          <w:sz w:val="28"/>
          <w:szCs w:val="28"/>
        </w:rPr>
        <w:t xml:space="preserve"> Соглашение), заключенным между </w:t>
      </w:r>
      <w:r>
        <w:rPr>
          <w:sz w:val="28"/>
          <w:szCs w:val="28"/>
        </w:rPr>
        <w:t xml:space="preserve">Комитетом</w:t>
      </w:r>
      <w:r>
        <w:rPr>
          <w:sz w:val="28"/>
          <w:szCs w:val="28"/>
        </w:rPr>
        <w:t xml:space="preserve"> и Учреждением по типовой форме, утвержденной распоряжением начальника департамента финансов адм</w:t>
      </w:r>
      <w:r>
        <w:rPr>
          <w:sz w:val="28"/>
          <w:szCs w:val="28"/>
        </w:rPr>
        <w:t xml:space="preserve">инистрации города Перми (далее –</w:t>
      </w:r>
      <w:r>
        <w:rPr>
          <w:sz w:val="28"/>
          <w:szCs w:val="28"/>
        </w:rPr>
        <w:t xml:space="preserve"> типовая форма).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Соглашения осуществляется Комитетом не позднее 10 рабочих дней со дня вступления в силу решения Пермской городской Думы о бюджете города Перми на очередной финансовый год и плановый период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пункт 2.9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настоящий Порядок, </w:t>
      </w:r>
      <w:r>
        <w:rPr>
          <w:sz w:val="28"/>
          <w:szCs w:val="28"/>
        </w:rPr>
        <w:t xml:space="preserve">Перечень мероприятий</w:t>
      </w:r>
      <w:r>
        <w:rPr>
          <w:sz w:val="28"/>
          <w:szCs w:val="28"/>
        </w:rPr>
        <w:t xml:space="preserve"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 указанные </w:t>
      </w:r>
      <w:r>
        <w:rPr>
          <w:sz w:val="28"/>
          <w:szCs w:val="28"/>
        </w:rPr>
        <w:t xml:space="preserve">документы и </w:t>
      </w:r>
      <w:r>
        <w:rPr>
          <w:sz w:val="28"/>
          <w:szCs w:val="28"/>
        </w:rPr>
        <w:t xml:space="preserve">правовые акты.»;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в пункте 4.1 слово «уполномоченный»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в пункте 4.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10.4.1. в абзаце первом слово «уполномоченным»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10.4.2. в абзаце третьем слово «уполномоченного»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Внести в Порядок </w:t>
      </w:r>
      <w:r>
        <w:rPr>
          <w:sz w:val="28"/>
          <w:szCs w:val="28"/>
        </w:rPr>
        <w:t xml:space="preserve">определения объема и условий предоставления субсидий на иные цели бюдж</w:t>
      </w:r>
      <w:r>
        <w:rPr>
          <w:sz w:val="28"/>
          <w:szCs w:val="28"/>
        </w:rPr>
        <w:t xml:space="preserve">етным и автономным учреждениям, подведомственным комитету по физической культуре и спорту администрации города Перми, на государственную поддержку организаций, входящих в систему спортивной подготовки, утвержденный постановлением администрации города Перми</w:t>
      </w:r>
      <w:r>
        <w:rPr>
          <w:bCs/>
          <w:sz w:val="28"/>
          <w:szCs w:val="28"/>
        </w:rPr>
        <w:t xml:space="preserve"> от 29 февраля 2024 г. № 161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пунк</w:t>
      </w:r>
      <w:r>
        <w:rPr>
          <w:sz w:val="28"/>
          <w:szCs w:val="28"/>
        </w:rPr>
        <w:t xml:space="preserve">т 2.9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физической культуры и спорта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 указанные </w:t>
      </w:r>
      <w:r>
        <w:rPr>
          <w:sz w:val="28"/>
          <w:szCs w:val="28"/>
        </w:rPr>
        <w:t xml:space="preserve">документы и </w:t>
      </w:r>
      <w:r>
        <w:rPr>
          <w:sz w:val="28"/>
          <w:szCs w:val="28"/>
        </w:rPr>
        <w:t xml:space="preserve">правовые акты.»;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в пункте 4.1 слово «уполномоченный»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в пункте 4.3: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11.3.1. в абзаце первом слово «уполномоченным»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11.3.2. в абзаце третьем слово «уполномоченного»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sz w:val="28"/>
          <w:szCs w:val="28"/>
        </w:rPr>
        <w:t xml:space="preserve">Внести в Порядок о</w:t>
      </w:r>
      <w:r>
        <w:rPr>
          <w:sz w:val="28"/>
          <w:szCs w:val="28"/>
        </w:rPr>
        <w:t xml:space="preserve">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на мероприятия по организации оздоровления и отдыха детей</w:t>
      </w:r>
      <w:r>
        <w:rPr>
          <w:sz w:val="28"/>
          <w:szCs w:val="28"/>
        </w:rPr>
        <w:t xml:space="preserve">, утвержденный постановлением администрации города Перми</w:t>
      </w:r>
      <w:r>
        <w:rPr>
          <w:sz w:val="28"/>
          <w:szCs w:val="28"/>
        </w:rPr>
        <w:t xml:space="preserve"> от 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</w:t>
      </w:r>
      <w:r>
        <w:rPr>
          <w:sz w:val="28"/>
          <w:szCs w:val="28"/>
        </w:rPr>
        <w:t xml:space="preserve"> 2024 г.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388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>
        <w:rPr>
          <w:sz w:val="28"/>
          <w:szCs w:val="28"/>
        </w:rPr>
        <w:t xml:space="preserve">пункт 2.9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2.9. В случаях, установленных Соглашением, заключаются дополнительные соглашения к указанному Соглашению, предусматривающие внесение в него изменений или его расторжение, в соответствии с типовой формой.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Социальная поддержка и обеспечение семейного благополучия населения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сводную бюджетную роспись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требующих внесения изменений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Соглашение, дополнительные соглашения заключаются в течение 10 рабочих дней со дня вступления в силу измен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 в указанные</w:t>
      </w:r>
      <w:r>
        <w:rPr>
          <w:sz w:val="28"/>
          <w:szCs w:val="28"/>
        </w:rPr>
        <w:t xml:space="preserve"> документы и </w:t>
      </w:r>
      <w:r>
        <w:rPr>
          <w:sz w:val="28"/>
          <w:szCs w:val="28"/>
        </w:rPr>
        <w:t xml:space="preserve">правовые акты.»;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в пункте 4.1 слово «уполномоченный»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в пункте 4.3: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12.3.1. в абзаце первом слово «уполномоченным»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12.3.2. в абзаце третьем слово «уполномоченного»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13. Внести в Порядок </w:t>
      </w:r>
      <w:r>
        <w:rPr>
          <w:sz w:val="28"/>
          <w:szCs w:val="28"/>
        </w:rPr>
        <w:t xml:space="preserve">определения объема и условий предоставления субсидий на иные цели бюджетным и автономным учреждениям на приобретение спортивного оборудования и инвентаря для приведения организаций дополнительного образовани</w:t>
      </w:r>
      <w:r>
        <w:rPr>
          <w:sz w:val="28"/>
          <w:szCs w:val="28"/>
        </w:rPr>
        <w:t xml:space="preserve">я со специальным наименованием «спортивная школа»</w:t>
      </w:r>
      <w:r>
        <w:rPr>
          <w:sz w:val="28"/>
          <w:szCs w:val="28"/>
        </w:rPr>
        <w:t xml:space="preserve">, использую</w:t>
      </w:r>
      <w:r>
        <w:rPr>
          <w:sz w:val="28"/>
          <w:szCs w:val="28"/>
        </w:rPr>
        <w:t xml:space="preserve">щих в своем наименовании слово «олимпийский»</w:t>
      </w:r>
      <w:r>
        <w:rPr>
          <w:sz w:val="28"/>
          <w:szCs w:val="28"/>
        </w:rPr>
        <w:t xml:space="preserve"> или образованные на его основе слова или словосочетания, в нормативное состояние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постановлением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арта</w:t>
      </w:r>
      <w:r>
        <w:rPr>
          <w:sz w:val="28"/>
          <w:szCs w:val="28"/>
        </w:rPr>
        <w:t xml:space="preserve"> 2024 г. № </w:t>
      </w:r>
      <w:r>
        <w:rPr>
          <w:sz w:val="28"/>
          <w:szCs w:val="28"/>
        </w:rPr>
        <w:t xml:space="preserve">173 </w:t>
      </w:r>
      <w:r>
        <w:rPr>
          <w:sz w:val="28"/>
          <w:szCs w:val="28"/>
        </w:rPr>
        <w:t xml:space="preserve">(в ред. от 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704)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13.1. </w:t>
      </w:r>
      <w:r>
        <w:rPr>
          <w:sz w:val="28"/>
          <w:szCs w:val="28"/>
        </w:rPr>
        <w:t xml:space="preserve">пункт 2.9</w:t>
      </w:r>
      <w:r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физической культуры и спорта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</w:t>
      </w:r>
      <w:r>
        <w:rPr>
          <w:sz w:val="28"/>
          <w:szCs w:val="28"/>
        </w:rPr>
        <w:t xml:space="preserve">ения</w:t>
      </w:r>
      <w:r>
        <w:rPr>
          <w:sz w:val="28"/>
          <w:szCs w:val="28"/>
        </w:rPr>
        <w:t xml:space="preserve"> в указанные </w:t>
      </w:r>
      <w:r>
        <w:rPr>
          <w:sz w:val="28"/>
          <w:szCs w:val="28"/>
        </w:rPr>
        <w:t xml:space="preserve">документы и </w:t>
      </w:r>
      <w:r>
        <w:rPr>
          <w:sz w:val="28"/>
          <w:szCs w:val="28"/>
        </w:rPr>
        <w:t xml:space="preserve">правовые акты.»;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в пункте 4.1 слово «уполномоченный»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 в пункте 4.3: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13.3.1. в абзаце первом слово «уполномоченным»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13.3.2. в абзаце третьем слово «уполномоченного»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sz w:val="28"/>
          <w:szCs w:val="28"/>
        </w:rPr>
        <w:t xml:space="preserve">Внести в Порядок </w:t>
      </w:r>
      <w:r>
        <w:rPr>
          <w:sz w:val="28"/>
          <w:szCs w:val="28"/>
        </w:rPr>
        <w:t xml:space="preserve">определения объема и условий предоставления субсидий на иные цели муниципальным автономным и бюджетным учреждениям на оснащение объектов муниципальных учреждений системы физической культуры и спорта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</w:t>
      </w:r>
      <w:r>
        <w:rPr>
          <w:sz w:val="28"/>
          <w:szCs w:val="28"/>
        </w:rPr>
        <w:t xml:space="preserve"> 2024 г. № </w:t>
      </w:r>
      <w:r>
        <w:rPr>
          <w:sz w:val="28"/>
          <w:szCs w:val="28"/>
        </w:rPr>
        <w:t xml:space="preserve">648 </w:t>
      </w:r>
      <w:r>
        <w:rPr>
          <w:sz w:val="28"/>
          <w:szCs w:val="28"/>
        </w:rPr>
        <w:t xml:space="preserve">(в ред. от 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701</w:t>
      </w:r>
      <w:r>
        <w:rPr>
          <w:sz w:val="28"/>
          <w:szCs w:val="28"/>
        </w:rPr>
        <w:t xml:space="preserve">, от 22.10.2024 № 1000</w:t>
      </w:r>
      <w:bookmarkStart w:id="0" w:name="_GoBack"/>
      <w:r/>
      <w:bookmarkEnd w:id="0"/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в пункте 4.1 слово «уполномоченный»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 пункте 4.3: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 в абзаце первом слово «уполномоченным»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.2. в абзаце третьем слово «уполномоченного»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right="0"/>
        <w:jc w:val="both"/>
        <w:spacing w:line="240" w:lineRule="exact"/>
        <w:tabs>
          <w:tab w:val="righ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Перми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Э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Соснин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0" w:h="16820" w:orient="portrait"/>
      <w:pgMar w:top="1134" w:right="567" w:bottom="1134" w:left="1418" w:header="391" w:footer="720" w:gutter="0"/>
      <w:pgNumType w:start="1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11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7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rPr>
        <w:rStyle w:val="930"/>
      </w:rPr>
      <w:framePr w:wrap="around" w:vAnchor="text" w:hAnchor="margin" w:xAlign="center" w:y="1"/>
    </w:pPr>
    <w:r>
      <w:rPr>
        <w:rStyle w:val="930"/>
      </w:rPr>
      <w:fldChar w:fldCharType="begin"/>
    </w:r>
    <w:r>
      <w:rPr>
        <w:rStyle w:val="930"/>
      </w:rPr>
      <w:instrText xml:space="preserve">PAGE  </w:instrText>
    </w:r>
    <w:r>
      <w:rPr>
        <w:rStyle w:val="930"/>
      </w:rPr>
      <w:fldChar w:fldCharType="end"/>
    </w:r>
    <w:r>
      <w:rPr>
        <w:rStyle w:val="930"/>
      </w:rPr>
    </w:r>
    <w:r>
      <w:rPr>
        <w:rStyle w:val="930"/>
      </w:rPr>
    </w:r>
  </w:p>
  <w:p>
    <w:pPr>
      <w:pStyle w:val="77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7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decimal"/>
      <w:isLgl w:val="false"/>
      <w:suff w:val="tab"/>
      <w:lvlText w:val="%1.%2."/>
      <w:lvlJc w:val="left"/>
      <w:pPr>
        <w:ind w:left="244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4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84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8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2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6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64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0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Heading 1 Char"/>
    <w:basedOn w:val="756"/>
    <w:link w:val="747"/>
    <w:uiPriority w:val="9"/>
    <w:rPr>
      <w:rFonts w:ascii="Arial" w:hAnsi="Arial" w:eastAsia="Arial" w:cs="Arial"/>
      <w:sz w:val="40"/>
      <w:szCs w:val="40"/>
    </w:rPr>
  </w:style>
  <w:style w:type="character" w:styleId="713">
    <w:name w:val="Heading 2 Char"/>
    <w:basedOn w:val="756"/>
    <w:link w:val="748"/>
    <w:uiPriority w:val="9"/>
    <w:rPr>
      <w:rFonts w:ascii="Arial" w:hAnsi="Arial" w:eastAsia="Arial" w:cs="Arial"/>
      <w:sz w:val="34"/>
    </w:rPr>
  </w:style>
  <w:style w:type="character" w:styleId="714">
    <w:name w:val="Heading 3 Char"/>
    <w:basedOn w:val="756"/>
    <w:link w:val="749"/>
    <w:uiPriority w:val="9"/>
    <w:rPr>
      <w:rFonts w:ascii="Arial" w:hAnsi="Arial" w:eastAsia="Arial" w:cs="Arial"/>
      <w:sz w:val="30"/>
      <w:szCs w:val="30"/>
    </w:rPr>
  </w:style>
  <w:style w:type="character" w:styleId="715">
    <w:name w:val="Heading 4 Char"/>
    <w:basedOn w:val="756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16">
    <w:name w:val="Heading 5 Char"/>
    <w:basedOn w:val="756"/>
    <w:link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717">
    <w:name w:val="Heading 6 Char"/>
    <w:basedOn w:val="756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18">
    <w:name w:val="Heading 7 Char"/>
    <w:basedOn w:val="756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8 Char"/>
    <w:basedOn w:val="756"/>
    <w:link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720">
    <w:name w:val="Heading 9 Char"/>
    <w:basedOn w:val="756"/>
    <w:link w:val="755"/>
    <w:uiPriority w:val="9"/>
    <w:rPr>
      <w:rFonts w:ascii="Arial" w:hAnsi="Arial" w:eastAsia="Arial" w:cs="Arial"/>
      <w:i/>
      <w:iCs/>
      <w:sz w:val="21"/>
      <w:szCs w:val="21"/>
    </w:rPr>
  </w:style>
  <w:style w:type="character" w:styleId="721">
    <w:name w:val="Subtitle Char"/>
    <w:basedOn w:val="756"/>
    <w:link w:val="772"/>
    <w:uiPriority w:val="11"/>
    <w:rPr>
      <w:sz w:val="24"/>
      <w:szCs w:val="24"/>
    </w:rPr>
  </w:style>
  <w:style w:type="character" w:styleId="722">
    <w:name w:val="Quote Char"/>
    <w:link w:val="774"/>
    <w:uiPriority w:val="29"/>
    <w:rPr>
      <w:i/>
    </w:rPr>
  </w:style>
  <w:style w:type="character" w:styleId="723">
    <w:name w:val="Intense Quote Char"/>
    <w:link w:val="776"/>
    <w:uiPriority w:val="30"/>
    <w:rPr>
      <w:i/>
    </w:rPr>
  </w:style>
  <w:style w:type="character" w:styleId="724">
    <w:name w:val="Caption Char"/>
    <w:basedOn w:val="782"/>
    <w:link w:val="780"/>
    <w:uiPriority w:val="99"/>
  </w:style>
  <w:style w:type="table" w:styleId="725">
    <w:name w:val="Plain Table 1"/>
    <w:basedOn w:val="7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7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5 Dark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7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5 Dark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6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3">
    <w:name w:val="List Table 7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44">
    <w:name w:val="Footnote Text Char"/>
    <w:link w:val="911"/>
    <w:uiPriority w:val="99"/>
    <w:rPr>
      <w:sz w:val="18"/>
    </w:rPr>
  </w:style>
  <w:style w:type="character" w:styleId="745">
    <w:name w:val="Endnote Text Char"/>
    <w:link w:val="914"/>
    <w:uiPriority w:val="99"/>
    <w:rPr>
      <w:sz w:val="20"/>
    </w:rPr>
  </w:style>
  <w:style w:type="paragraph" w:styleId="746" w:default="1">
    <w:name w:val="Normal"/>
    <w:qFormat/>
    <w:rPr>
      <w:lang w:eastAsia="ru-RU"/>
    </w:rPr>
  </w:style>
  <w:style w:type="paragraph" w:styleId="747">
    <w:name w:val="Heading 1"/>
    <w:basedOn w:val="746"/>
    <w:next w:val="746"/>
    <w:link w:val="759"/>
    <w:qFormat/>
    <w:pPr>
      <w:ind w:right="-1" w:firstLine="709"/>
      <w:jc w:val="both"/>
      <w:keepNext/>
      <w:outlineLvl w:val="0"/>
    </w:pPr>
    <w:rPr>
      <w:sz w:val="24"/>
    </w:rPr>
  </w:style>
  <w:style w:type="paragraph" w:styleId="748">
    <w:name w:val="Heading 2"/>
    <w:basedOn w:val="746"/>
    <w:next w:val="746"/>
    <w:link w:val="760"/>
    <w:qFormat/>
    <w:pPr>
      <w:ind w:right="-1"/>
      <w:jc w:val="both"/>
      <w:keepNext/>
      <w:outlineLvl w:val="1"/>
    </w:pPr>
    <w:rPr>
      <w:sz w:val="24"/>
    </w:rPr>
  </w:style>
  <w:style w:type="paragraph" w:styleId="749">
    <w:name w:val="Heading 3"/>
    <w:basedOn w:val="746"/>
    <w:next w:val="746"/>
    <w:link w:val="7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0">
    <w:name w:val="Heading 4"/>
    <w:basedOn w:val="746"/>
    <w:next w:val="746"/>
    <w:link w:val="7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746"/>
    <w:next w:val="746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2">
    <w:name w:val="Heading 6"/>
    <w:basedOn w:val="746"/>
    <w:next w:val="746"/>
    <w:link w:val="7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746"/>
    <w:next w:val="746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746"/>
    <w:next w:val="746"/>
    <w:link w:val="7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746"/>
    <w:next w:val="746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default="1">
    <w:name w:val="Default Paragraph Font"/>
    <w:uiPriority w:val="1"/>
    <w:semiHidden/>
    <w:unhideWhenUsed/>
  </w:style>
  <w:style w:type="table" w:styleId="7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8" w:default="1">
    <w:name w:val="No List"/>
    <w:uiPriority w:val="99"/>
    <w:semiHidden/>
    <w:unhideWhenUsed/>
  </w:style>
  <w:style w:type="character" w:styleId="759" w:customStyle="1">
    <w:name w:val="Заголовок 1 Знак"/>
    <w:link w:val="747"/>
    <w:uiPriority w:val="9"/>
    <w:rPr>
      <w:rFonts w:ascii="Arial" w:hAnsi="Arial" w:eastAsia="Arial" w:cs="Arial"/>
      <w:sz w:val="40"/>
      <w:szCs w:val="40"/>
    </w:rPr>
  </w:style>
  <w:style w:type="character" w:styleId="760" w:customStyle="1">
    <w:name w:val="Заголовок 2 Знак"/>
    <w:link w:val="748"/>
    <w:uiPriority w:val="9"/>
    <w:rPr>
      <w:rFonts w:ascii="Arial" w:hAnsi="Arial" w:eastAsia="Arial" w:cs="Arial"/>
      <w:sz w:val="34"/>
    </w:rPr>
  </w:style>
  <w:style w:type="character" w:styleId="761" w:customStyle="1">
    <w:name w:val="Заголовок 3 Знак"/>
    <w:link w:val="749"/>
    <w:uiPriority w:val="9"/>
    <w:rPr>
      <w:rFonts w:ascii="Arial" w:hAnsi="Arial" w:eastAsia="Arial" w:cs="Arial"/>
      <w:sz w:val="30"/>
      <w:szCs w:val="30"/>
    </w:rPr>
  </w:style>
  <w:style w:type="character" w:styleId="762" w:customStyle="1">
    <w:name w:val="Заголовок 4 Знак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63" w:customStyle="1">
    <w:name w:val="Заголовок 5 Знак"/>
    <w:link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764" w:customStyle="1">
    <w:name w:val="Заголовок 6 Знак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65" w:customStyle="1">
    <w:name w:val="Заголовок 7 Знак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6" w:customStyle="1">
    <w:name w:val="Заголовок 8 Знак"/>
    <w:link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767" w:customStyle="1">
    <w:name w:val="Заголовок 9 Знак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List Paragraph"/>
    <w:basedOn w:val="746"/>
    <w:uiPriority w:val="34"/>
    <w:qFormat/>
    <w:pPr>
      <w:contextualSpacing/>
      <w:ind w:left="720"/>
    </w:pPr>
  </w:style>
  <w:style w:type="paragraph" w:styleId="769">
    <w:name w:val="No Spacing"/>
    <w:uiPriority w:val="1"/>
    <w:qFormat/>
  </w:style>
  <w:style w:type="paragraph" w:styleId="770">
    <w:name w:val="Title"/>
    <w:basedOn w:val="746"/>
    <w:next w:val="746"/>
    <w:link w:val="94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771" w:customStyle="1">
    <w:name w:val="Title Char"/>
    <w:uiPriority w:val="10"/>
    <w:rPr>
      <w:sz w:val="48"/>
      <w:szCs w:val="48"/>
    </w:rPr>
  </w:style>
  <w:style w:type="paragraph" w:styleId="772">
    <w:name w:val="Subtitle"/>
    <w:basedOn w:val="746"/>
    <w:next w:val="746"/>
    <w:link w:val="773"/>
    <w:uiPriority w:val="11"/>
    <w:qFormat/>
    <w:pPr>
      <w:spacing w:before="200" w:after="200"/>
    </w:pPr>
    <w:rPr>
      <w:sz w:val="24"/>
      <w:szCs w:val="24"/>
    </w:rPr>
  </w:style>
  <w:style w:type="character" w:styleId="773" w:customStyle="1">
    <w:name w:val="Подзаголовок Знак"/>
    <w:link w:val="772"/>
    <w:uiPriority w:val="11"/>
    <w:rPr>
      <w:sz w:val="24"/>
      <w:szCs w:val="24"/>
    </w:rPr>
  </w:style>
  <w:style w:type="paragraph" w:styleId="774">
    <w:name w:val="Quote"/>
    <w:basedOn w:val="746"/>
    <w:next w:val="746"/>
    <w:link w:val="775"/>
    <w:uiPriority w:val="29"/>
    <w:qFormat/>
    <w:pPr>
      <w:ind w:left="720" w:right="720"/>
    </w:pPr>
    <w:rPr>
      <w:i/>
    </w:rPr>
  </w:style>
  <w:style w:type="character" w:styleId="775" w:customStyle="1">
    <w:name w:val="Цитата 2 Знак"/>
    <w:link w:val="774"/>
    <w:uiPriority w:val="29"/>
    <w:rPr>
      <w:i/>
    </w:rPr>
  </w:style>
  <w:style w:type="paragraph" w:styleId="776">
    <w:name w:val="Intense Quote"/>
    <w:basedOn w:val="746"/>
    <w:next w:val="746"/>
    <w:link w:val="77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7" w:customStyle="1">
    <w:name w:val="Выделенная цитата Знак"/>
    <w:link w:val="776"/>
    <w:uiPriority w:val="30"/>
    <w:rPr>
      <w:i/>
    </w:rPr>
  </w:style>
  <w:style w:type="paragraph" w:styleId="778">
    <w:name w:val="Header"/>
    <w:basedOn w:val="746"/>
    <w:link w:val="933"/>
    <w:uiPriority w:val="99"/>
    <w:pPr>
      <w:tabs>
        <w:tab w:val="center" w:pos="4153" w:leader="none"/>
        <w:tab w:val="right" w:pos="8306" w:leader="none"/>
      </w:tabs>
    </w:pPr>
  </w:style>
  <w:style w:type="character" w:styleId="779" w:customStyle="1">
    <w:name w:val="Header Char"/>
    <w:uiPriority w:val="99"/>
  </w:style>
  <w:style w:type="paragraph" w:styleId="780">
    <w:name w:val="Footer"/>
    <w:basedOn w:val="746"/>
    <w:link w:val="783"/>
    <w:pPr>
      <w:tabs>
        <w:tab w:val="center" w:pos="4153" w:leader="none"/>
        <w:tab w:val="right" w:pos="8306" w:leader="none"/>
      </w:tabs>
    </w:pPr>
  </w:style>
  <w:style w:type="character" w:styleId="781" w:customStyle="1">
    <w:name w:val="Footer Char"/>
    <w:uiPriority w:val="99"/>
  </w:style>
  <w:style w:type="paragraph" w:styleId="782">
    <w:name w:val="Caption"/>
    <w:basedOn w:val="746"/>
    <w:next w:val="74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3" w:customStyle="1">
    <w:name w:val="Нижний колонтитул Знак"/>
    <w:link w:val="780"/>
    <w:uiPriority w:val="99"/>
  </w:style>
  <w:style w:type="table" w:styleId="784">
    <w:name w:val="Table Grid"/>
    <w:basedOn w:val="757"/>
    <w:uiPriority w:val="59"/>
    <w:tblPr/>
  </w:style>
  <w:style w:type="table" w:styleId="78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9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6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3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4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2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0">
    <w:name w:val="Hyperlink"/>
    <w:uiPriority w:val="99"/>
    <w:unhideWhenUsed/>
    <w:rPr>
      <w:color w:val="0000ff"/>
      <w:u w:val="single"/>
    </w:rPr>
  </w:style>
  <w:style w:type="paragraph" w:styleId="911">
    <w:name w:val="footnote text"/>
    <w:basedOn w:val="746"/>
    <w:link w:val="912"/>
    <w:uiPriority w:val="99"/>
    <w:semiHidden/>
    <w:unhideWhenUsed/>
    <w:pPr>
      <w:spacing w:after="40"/>
    </w:pPr>
    <w:rPr>
      <w:sz w:val="18"/>
    </w:rPr>
  </w:style>
  <w:style w:type="character" w:styleId="912" w:customStyle="1">
    <w:name w:val="Текст сноски Знак"/>
    <w:link w:val="911"/>
    <w:uiPriority w:val="99"/>
    <w:rPr>
      <w:sz w:val="18"/>
    </w:rPr>
  </w:style>
  <w:style w:type="character" w:styleId="913">
    <w:name w:val="footnote reference"/>
    <w:uiPriority w:val="99"/>
    <w:unhideWhenUsed/>
    <w:rPr>
      <w:vertAlign w:val="superscript"/>
    </w:rPr>
  </w:style>
  <w:style w:type="paragraph" w:styleId="914">
    <w:name w:val="endnote text"/>
    <w:basedOn w:val="746"/>
    <w:link w:val="915"/>
    <w:uiPriority w:val="99"/>
    <w:semiHidden/>
    <w:unhideWhenUsed/>
  </w:style>
  <w:style w:type="character" w:styleId="915" w:customStyle="1">
    <w:name w:val="Текст концевой сноски Знак"/>
    <w:link w:val="914"/>
    <w:uiPriority w:val="99"/>
    <w:rPr>
      <w:sz w:val="20"/>
    </w:rPr>
  </w:style>
  <w:style w:type="character" w:styleId="916">
    <w:name w:val="endnote reference"/>
    <w:uiPriority w:val="99"/>
    <w:semiHidden/>
    <w:unhideWhenUsed/>
    <w:rPr>
      <w:vertAlign w:val="superscript"/>
    </w:rPr>
  </w:style>
  <w:style w:type="paragraph" w:styleId="917">
    <w:name w:val="toc 1"/>
    <w:basedOn w:val="746"/>
    <w:next w:val="746"/>
    <w:uiPriority w:val="39"/>
    <w:unhideWhenUsed/>
    <w:pPr>
      <w:spacing w:after="57"/>
    </w:pPr>
  </w:style>
  <w:style w:type="paragraph" w:styleId="918">
    <w:name w:val="toc 2"/>
    <w:basedOn w:val="746"/>
    <w:next w:val="746"/>
    <w:uiPriority w:val="39"/>
    <w:unhideWhenUsed/>
    <w:pPr>
      <w:ind w:left="283"/>
      <w:spacing w:after="57"/>
    </w:pPr>
  </w:style>
  <w:style w:type="paragraph" w:styleId="919">
    <w:name w:val="toc 3"/>
    <w:basedOn w:val="746"/>
    <w:next w:val="746"/>
    <w:uiPriority w:val="39"/>
    <w:unhideWhenUsed/>
    <w:pPr>
      <w:ind w:left="567"/>
      <w:spacing w:after="57"/>
    </w:pPr>
  </w:style>
  <w:style w:type="paragraph" w:styleId="920">
    <w:name w:val="toc 4"/>
    <w:basedOn w:val="746"/>
    <w:next w:val="746"/>
    <w:uiPriority w:val="39"/>
    <w:unhideWhenUsed/>
    <w:pPr>
      <w:ind w:left="850"/>
      <w:spacing w:after="57"/>
    </w:pPr>
  </w:style>
  <w:style w:type="paragraph" w:styleId="921">
    <w:name w:val="toc 5"/>
    <w:basedOn w:val="746"/>
    <w:next w:val="746"/>
    <w:uiPriority w:val="39"/>
    <w:unhideWhenUsed/>
    <w:pPr>
      <w:ind w:left="1134"/>
      <w:spacing w:after="57"/>
    </w:pPr>
  </w:style>
  <w:style w:type="paragraph" w:styleId="922">
    <w:name w:val="toc 6"/>
    <w:basedOn w:val="746"/>
    <w:next w:val="746"/>
    <w:uiPriority w:val="39"/>
    <w:unhideWhenUsed/>
    <w:pPr>
      <w:ind w:left="1417"/>
      <w:spacing w:after="57"/>
    </w:pPr>
  </w:style>
  <w:style w:type="paragraph" w:styleId="923">
    <w:name w:val="toc 7"/>
    <w:basedOn w:val="746"/>
    <w:next w:val="746"/>
    <w:uiPriority w:val="39"/>
    <w:unhideWhenUsed/>
    <w:pPr>
      <w:ind w:left="1701"/>
      <w:spacing w:after="57"/>
    </w:pPr>
  </w:style>
  <w:style w:type="paragraph" w:styleId="924">
    <w:name w:val="toc 8"/>
    <w:basedOn w:val="746"/>
    <w:next w:val="746"/>
    <w:uiPriority w:val="39"/>
    <w:unhideWhenUsed/>
    <w:pPr>
      <w:ind w:left="1984"/>
      <w:spacing w:after="57"/>
    </w:pPr>
  </w:style>
  <w:style w:type="paragraph" w:styleId="925">
    <w:name w:val="toc 9"/>
    <w:basedOn w:val="746"/>
    <w:next w:val="746"/>
    <w:uiPriority w:val="39"/>
    <w:unhideWhenUsed/>
    <w:pPr>
      <w:ind w:left="2268"/>
      <w:spacing w:after="57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746"/>
    <w:next w:val="746"/>
    <w:uiPriority w:val="99"/>
    <w:unhideWhenUsed/>
  </w:style>
  <w:style w:type="paragraph" w:styleId="928">
    <w:name w:val="Body Text"/>
    <w:basedOn w:val="746"/>
    <w:link w:val="939"/>
    <w:pPr>
      <w:ind w:right="3117"/>
    </w:pPr>
    <w:rPr>
      <w:rFonts w:ascii="Courier New" w:hAnsi="Courier New"/>
      <w:sz w:val="26"/>
      <w:lang w:val="en-US" w:eastAsia="en-US"/>
    </w:rPr>
  </w:style>
  <w:style w:type="paragraph" w:styleId="929">
    <w:name w:val="Body Text Indent"/>
    <w:basedOn w:val="746"/>
    <w:pPr>
      <w:ind w:right="-1"/>
      <w:jc w:val="both"/>
    </w:pPr>
    <w:rPr>
      <w:sz w:val="26"/>
    </w:rPr>
  </w:style>
  <w:style w:type="character" w:styleId="930">
    <w:name w:val="page number"/>
    <w:basedOn w:val="756"/>
  </w:style>
  <w:style w:type="paragraph" w:styleId="931">
    <w:name w:val="Balloon Text"/>
    <w:basedOn w:val="746"/>
    <w:link w:val="932"/>
    <w:rPr>
      <w:rFonts w:ascii="Segoe UI" w:hAnsi="Segoe UI"/>
      <w:sz w:val="18"/>
      <w:szCs w:val="18"/>
      <w:lang w:val="en-US" w:eastAsia="en-US"/>
    </w:rPr>
  </w:style>
  <w:style w:type="character" w:styleId="932" w:customStyle="1">
    <w:name w:val="Текст выноски Знак"/>
    <w:link w:val="931"/>
    <w:rPr>
      <w:rFonts w:ascii="Segoe UI" w:hAnsi="Segoe UI" w:cs="Segoe UI"/>
      <w:sz w:val="18"/>
      <w:szCs w:val="18"/>
    </w:rPr>
  </w:style>
  <w:style w:type="character" w:styleId="933" w:customStyle="1">
    <w:name w:val="Верхний колонтитул Знак"/>
    <w:link w:val="778"/>
    <w:uiPriority w:val="99"/>
  </w:style>
  <w:style w:type="paragraph" w:styleId="934" w:customStyle="1">
    <w:name w:val="Форма"/>
    <w:rPr>
      <w:sz w:val="28"/>
      <w:szCs w:val="28"/>
      <w:lang w:eastAsia="ru-RU"/>
    </w:rPr>
  </w:style>
  <w:style w:type="paragraph" w:styleId="935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936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937">
    <w:name w:val="Subtle Emphasis"/>
    <w:uiPriority w:val="19"/>
    <w:qFormat/>
    <w:rPr>
      <w:i/>
      <w:iCs/>
      <w:color w:val="808080"/>
    </w:rPr>
  </w:style>
  <w:style w:type="numbering" w:styleId="938" w:customStyle="1">
    <w:name w:val="Нет списка1"/>
    <w:next w:val="758"/>
    <w:uiPriority w:val="99"/>
    <w:semiHidden/>
    <w:unhideWhenUsed/>
  </w:style>
  <w:style w:type="character" w:styleId="939" w:customStyle="1">
    <w:name w:val="Основной текст Знак"/>
    <w:link w:val="928"/>
    <w:rPr>
      <w:rFonts w:ascii="Courier New" w:hAnsi="Courier New"/>
      <w:sz w:val="26"/>
    </w:rPr>
  </w:style>
  <w:style w:type="character" w:styleId="940" w:customStyle="1">
    <w:name w:val="Название Знак"/>
    <w:link w:val="770"/>
    <w:rPr>
      <w:rFonts w:ascii="Cambria" w:hAnsi="Cambria" w:eastAsia="Times New Roman" w:cs="Times New Roman"/>
      <w:b/>
      <w:bCs/>
      <w:sz w:val="32"/>
      <w:szCs w:val="32"/>
    </w:rPr>
  </w:style>
  <w:style w:type="paragraph" w:styleId="941">
    <w:name w:val="Normal (Web)"/>
    <w:basedOn w:val="746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5F6A6-E6E7-456D-B840-E6E1B997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samokhvalova-ev</cp:lastModifiedBy>
  <cp:revision>5</cp:revision>
  <dcterms:created xsi:type="dcterms:W3CDTF">2024-12-05T11:48:00Z</dcterms:created>
  <dcterms:modified xsi:type="dcterms:W3CDTF">2024-12-13T05:48:12Z</dcterms:modified>
  <cp:version>917504</cp:version>
</cp:coreProperties>
</file>