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5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4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5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4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1232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6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5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4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4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4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4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5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4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1232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4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8"/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64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right="4820"/>
        <w:spacing w:line="240" w:lineRule="exact"/>
        <w:rPr>
          <w:b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приложение 2 к </w:t>
      </w:r>
      <w:r>
        <w:rPr>
          <w:b/>
          <w:sz w:val="28"/>
          <w:szCs w:val="28"/>
        </w:rPr>
        <w:t xml:space="preserve">Поряд</w:t>
      </w:r>
      <w:r>
        <w:rPr>
          <w:b/>
          <w:sz w:val="28"/>
          <w:szCs w:val="28"/>
        </w:rPr>
        <w:t xml:space="preserve">ку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определения объема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условий предоставления субсидий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на иные цели бюджетным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и автономным учреждениям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на предоставление мер социальной поддержки </w:t>
      </w:r>
      <w:r>
        <w:rPr>
          <w:b/>
          <w:sz w:val="28"/>
          <w:szCs w:val="28"/>
        </w:rPr>
        <w:t xml:space="preserve">обучающимся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из многодетных семей</w:t>
      </w:r>
      <w:r>
        <w:rPr>
          <w:b/>
          <w:sz w:val="28"/>
          <w:szCs w:val="28"/>
        </w:rPr>
        <w:t xml:space="preserve">, утвержденн</w:t>
      </w:r>
      <w:r>
        <w:rPr>
          <w:b/>
          <w:sz w:val="28"/>
          <w:szCs w:val="28"/>
        </w:rPr>
        <w:t xml:space="preserve">ому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постановлением администрации города Перми от 1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.10.2020 № </w:t>
      </w:r>
      <w:r>
        <w:rPr>
          <w:b/>
          <w:sz w:val="28"/>
          <w:szCs w:val="28"/>
        </w:rPr>
        <w:t xml:space="preserve">1011</w:t>
      </w:r>
      <w:r>
        <w:rPr>
          <w:b/>
        </w:rPr>
      </w:r>
      <w:r>
        <w:rPr>
          <w:b/>
        </w:rPr>
      </w:r>
    </w:p>
    <w:p>
      <w:pPr>
        <w:pStyle w:val="648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right="481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firstLine="720"/>
        <w:jc w:val="both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 целях актуализации нормативной правовой базы</w:t>
      </w:r>
      <w:r>
        <w:rPr>
          <w:sz w:val="28"/>
        </w:rPr>
        <w:t xml:space="preserve"> администрации</w:t>
      </w:r>
      <w:r>
        <w:rPr>
          <w:sz w:val="28"/>
        </w:rPr>
        <w:t xml:space="preserve"> города Перми</w:t>
      </w:r>
      <w:r>
        <w:rPr>
          <w:sz w:val="28"/>
        </w:rPr>
      </w:r>
    </w:p>
    <w:p>
      <w:pPr>
        <w:pStyle w:val="648"/>
        <w:jc w:val="both"/>
        <w:rPr>
          <w:sz w:val="28"/>
        </w:rPr>
      </w:pPr>
      <w:r>
        <w:rPr>
          <w:sz w:val="28"/>
        </w:rPr>
        <w:t xml:space="preserve">админис</w:t>
      </w:r>
      <w:r>
        <w:rPr>
          <w:sz w:val="28"/>
        </w:rPr>
        <w:t xml:space="preserve">т</w:t>
      </w:r>
      <w:r>
        <w:rPr>
          <w:sz w:val="28"/>
        </w:rPr>
        <w:t xml:space="preserve">рация города Перми ПОСТАНОВЛЯЕТ:</w:t>
      </w:r>
      <w:r>
        <w:rPr>
          <w:sz w:val="28"/>
        </w:rPr>
      </w:r>
    </w:p>
    <w:p>
      <w:pPr>
        <w:pStyle w:val="648"/>
        <w:ind w:firstLine="709"/>
        <w:jc w:val="both"/>
        <w:rPr>
          <w:sz w:val="28"/>
        </w:rPr>
      </w:pPr>
      <w:r>
        <w:rPr>
          <w:sz w:val="28"/>
        </w:rPr>
        <w:t xml:space="preserve">1. Внести </w:t>
      </w:r>
      <w:r>
        <w:rPr>
          <w:sz w:val="28"/>
        </w:rPr>
        <w:t xml:space="preserve">изменения в приложение 2 к</w:t>
      </w:r>
      <w:r>
        <w:rPr>
          <w:sz w:val="28"/>
        </w:rPr>
        <w:t xml:space="preserve"> Поряд</w:t>
      </w:r>
      <w:r>
        <w:rPr>
          <w:sz w:val="28"/>
        </w:rPr>
        <w:t xml:space="preserve">ку</w:t>
      </w:r>
      <w:r>
        <w:rPr>
          <w:sz w:val="28"/>
        </w:rPr>
        <w:t xml:space="preserve"> </w:t>
      </w:r>
      <w:r>
        <w:rPr>
          <w:sz w:val="28"/>
        </w:rPr>
        <w:t xml:space="preserve">определения объема и условий предоставления субс</w:t>
      </w:r>
      <w:r>
        <w:rPr>
          <w:sz w:val="28"/>
        </w:rPr>
        <w:t xml:space="preserve">и</w:t>
      </w:r>
      <w:r>
        <w:rPr>
          <w:sz w:val="28"/>
        </w:rPr>
        <w:t xml:space="preserve">дий на иные цели бюджетным и автономным учреждениям на предоставление мер социальной поддержки </w:t>
      </w:r>
      <w:r>
        <w:rPr>
          <w:sz w:val="28"/>
        </w:rPr>
        <w:t xml:space="preserve">обучающимся из многодетных семей</w:t>
      </w:r>
      <w:r>
        <w:rPr>
          <w:sz w:val="28"/>
        </w:rPr>
        <w:t xml:space="preserve">, утве</w:t>
      </w:r>
      <w:r>
        <w:rPr>
          <w:sz w:val="28"/>
        </w:rPr>
        <w:t xml:space="preserve">р</w:t>
      </w:r>
      <w:r>
        <w:rPr>
          <w:sz w:val="28"/>
        </w:rPr>
        <w:t xml:space="preserve">жденн</w:t>
      </w:r>
      <w:r>
        <w:rPr>
          <w:sz w:val="28"/>
        </w:rPr>
        <w:t xml:space="preserve">ому</w:t>
      </w:r>
      <w:r>
        <w:rPr>
          <w:sz w:val="28"/>
        </w:rPr>
        <w:t xml:space="preserve"> постановлением администрации города Перми </w:t>
      </w:r>
      <w:r>
        <w:rPr>
          <w:sz w:val="28"/>
        </w:rPr>
        <w:br w:type="textWrapping" w:clear="all"/>
      </w:r>
      <w:r>
        <w:rPr>
          <w:sz w:val="28"/>
        </w:rPr>
        <w:t xml:space="preserve">от 16</w:t>
      </w:r>
      <w:r>
        <w:rPr>
          <w:sz w:val="28"/>
        </w:rPr>
        <w:t xml:space="preserve"> октября </w:t>
      </w:r>
      <w:r>
        <w:rPr>
          <w:sz w:val="28"/>
        </w:rPr>
        <w:t xml:space="preserve">2020 </w:t>
      </w:r>
      <w:r>
        <w:rPr>
          <w:sz w:val="28"/>
        </w:rPr>
        <w:t xml:space="preserve">г. </w:t>
      </w:r>
      <w:r>
        <w:rPr>
          <w:sz w:val="28"/>
        </w:rPr>
        <w:t xml:space="preserve">№ 1011</w:t>
      </w:r>
      <w:r>
        <w:rPr>
          <w:sz w:val="28"/>
        </w:rPr>
        <w:t xml:space="preserve"> (в ред. от 10.03.2021 № 144, от 28.04.2021 № 314, </w:t>
      </w:r>
      <w:r>
        <w:rPr>
          <w:sz w:val="28"/>
        </w:rPr>
        <w:br w:type="textWrapping" w:clear="all"/>
      </w:r>
      <w:r>
        <w:rPr>
          <w:sz w:val="28"/>
        </w:rPr>
        <w:t xml:space="preserve">от 14.10.2021 № 854, от 16.12.2021 № 1155, от 28.12.2021 № 1251, от 25.01.2022 </w:t>
      </w:r>
      <w:r>
        <w:rPr>
          <w:sz w:val="28"/>
        </w:rPr>
        <w:br w:type="textWrapping" w:clear="all"/>
      </w:r>
      <w:r>
        <w:rPr>
          <w:sz w:val="28"/>
        </w:rPr>
        <w:t xml:space="preserve">№ 37, от 16.05.2022 № 364, от 29.07.2022 № 640, от 20.10.2022 № 1052, </w:t>
      </w:r>
      <w:r>
        <w:rPr>
          <w:sz w:val="28"/>
        </w:rPr>
        <w:br w:type="textWrapping" w:clear="all"/>
      </w:r>
      <w:r>
        <w:rPr>
          <w:sz w:val="28"/>
        </w:rPr>
        <w:t xml:space="preserve">от 27.12.2022 № 1391</w:t>
      </w:r>
      <w:r>
        <w:rPr>
          <w:sz w:val="28"/>
        </w:rPr>
        <w:t xml:space="preserve">, от 20.10.2023 № 1137, от 25.12.2023 № 1465, </w:t>
      </w:r>
      <w:r>
        <w:rPr>
          <w:sz w:val="28"/>
        </w:rPr>
        <w:t xml:space="preserve">от 16.01.2024 № 19, </w:t>
      </w:r>
      <w:r>
        <w:rPr>
          <w:sz w:val="28"/>
        </w:rPr>
        <w:t xml:space="preserve">от 14.03.2024 № 186, от 21.06.2024 № 527</w:t>
      </w:r>
      <w:r>
        <w:rPr>
          <w:sz w:val="28"/>
        </w:rPr>
        <w:t xml:space="preserve">, </w:t>
      </w:r>
      <w:r>
        <w:rPr>
          <w:sz w:val="28"/>
        </w:rPr>
        <w:t xml:space="preserve">от 16.09.2024 </w:t>
      </w:r>
      <w:r>
        <w:rPr>
          <w:sz w:val="28"/>
        </w:rPr>
        <w:t xml:space="preserve">№</w:t>
      </w:r>
      <w:r>
        <w:rPr>
          <w:sz w:val="28"/>
        </w:rPr>
        <w:t xml:space="preserve"> 765</w:t>
      </w:r>
      <w:r>
        <w:rPr>
          <w:sz w:val="28"/>
        </w:rPr>
        <w:t xml:space="preserve">, </w:t>
      </w:r>
      <w:r>
        <w:rPr>
          <w:sz w:val="28"/>
        </w:rPr>
        <w:br w:type="textWrapping" w:clear="all"/>
      </w:r>
      <w:r>
        <w:rPr>
          <w:sz w:val="28"/>
        </w:rPr>
        <w:t xml:space="preserve">от 17.10.2024 № 931</w:t>
      </w:r>
      <w:r>
        <w:rPr>
          <w:sz w:val="28"/>
        </w:rPr>
        <w:t xml:space="preserve">), </w:t>
      </w:r>
      <w:r>
        <w:rPr>
          <w:sz w:val="28"/>
        </w:rPr>
        <w:t xml:space="preserve">изложив в редакции согласно приложению к настоящему постановлению. </w:t>
      </w:r>
      <w:r>
        <w:rPr>
          <w:sz w:val="28"/>
        </w:rPr>
      </w:r>
      <w:r>
        <w:rPr>
          <w:sz w:val="28"/>
        </w:rPr>
      </w:r>
    </w:p>
    <w:p>
      <w:pPr>
        <w:pStyle w:val="6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firstLine="709"/>
        <w:jc w:val="both"/>
        <w:tabs>
          <w:tab w:val="left" w:pos="8080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48"/>
        <w:jc w:val="both"/>
        <w:tabs>
          <w:tab w:val="left" w:pos="8080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48"/>
        <w:jc w:val="both"/>
        <w:tabs>
          <w:tab w:val="left" w:pos="8080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48"/>
        <w:jc w:val="both"/>
        <w:tabs>
          <w:tab w:val="left" w:pos="8080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48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jc w:val="both"/>
        <w:spacing w:line="240" w:lineRule="exact"/>
        <w:tabs>
          <w:tab w:val="left" w:pos="8364" w:leader="none"/>
        </w:tabs>
        <w:rPr>
          <w:sz w:val="28"/>
          <w:szCs w:val="28"/>
        </w:rPr>
        <w:sectPr>
          <w:headerReference w:type="default" r:id="rId9"/>
          <w:footnotePr/>
          <w:endnotePr/>
          <w:type w:val="nextColumn"/>
          <w:pgSz w:w="11906" w:h="16838" w:orient="portrait"/>
          <w:pgMar w:top="1134" w:right="567" w:bottom="1134" w:left="1418" w:header="397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left="10490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  <w:br w:type="textWrapping" w:clear="all"/>
        <w:t xml:space="preserve">к постановлению администрации города Перми</w:t>
      </w:r>
      <w:r>
        <w:rPr>
          <w:sz w:val="28"/>
          <w:szCs w:val="28"/>
          <w:lang w:eastAsia="en-US"/>
        </w:rPr>
      </w:r>
    </w:p>
    <w:p>
      <w:pPr>
        <w:pStyle w:val="648"/>
        <w:ind w:left="10490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13.12.2024 № 1232</w:t>
      </w:r>
      <w:r>
        <w:rPr>
          <w:sz w:val="28"/>
          <w:szCs w:val="28"/>
          <w:lang w:eastAsia="en-US"/>
        </w:rPr>
      </w:r>
    </w:p>
    <w:p>
      <w:pPr>
        <w:pStyle w:val="648"/>
        <w:ind w:left="10773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jc w:val="right"/>
        <w:outlineLvl w:val="0"/>
      </w:pPr>
      <w:r/>
      <w:r/>
    </w:p>
    <w:p>
      <w:pPr>
        <w:pStyle w:val="668"/>
        <w:jc w:val="center"/>
        <w:rPr>
          <w:b/>
        </w:rPr>
      </w:pPr>
      <w:r>
        <w:rPr>
          <w:b/>
        </w:rPr>
        <w:t xml:space="preserve">РАЗМЕР СУБСИДИЙ </w:t>
      </w:r>
      <w:r>
        <w:rPr>
          <w:b/>
        </w:rPr>
      </w:r>
    </w:p>
    <w:p>
      <w:pPr>
        <w:pStyle w:val="668"/>
        <w:jc w:val="center"/>
        <w:spacing w:line="240" w:lineRule="exact"/>
        <w:rPr>
          <w:b/>
          <w:bCs/>
        </w:rPr>
      </w:pPr>
      <w:r>
        <w:rPr>
          <w:b/>
        </w:rPr>
        <w:t xml:space="preserve">на иные цели на предоставление мер социальной поддержки</w:t>
      </w:r>
      <w:r>
        <w:rPr>
          <w:b/>
          <w:bCs/>
        </w:rPr>
        <w:t xml:space="preserve"> </w:t>
      </w:r>
      <w:r>
        <w:rPr>
          <w:b/>
          <w:bCs/>
        </w:rPr>
        <w:t xml:space="preserve">обучающимся из многодетных семей</w:t>
      </w:r>
      <w:r>
        <w:rPr>
          <w:b/>
          <w:bCs/>
        </w:rPr>
        <w:t xml:space="preserve"> </w:t>
        <w:br w:type="textWrapping" w:clear="all"/>
      </w:r>
      <w:r>
        <w:rPr>
          <w:b/>
        </w:rPr>
        <w:t xml:space="preserve">на 202</w:t>
      </w:r>
      <w:r>
        <w:rPr>
          <w:b/>
        </w:rPr>
        <w:t xml:space="preserve">4</w:t>
      </w:r>
      <w:r>
        <w:rPr>
          <w:b/>
        </w:rPr>
        <w:t xml:space="preserve"> год и плановый период 202</w:t>
      </w:r>
      <w:r>
        <w:rPr>
          <w:b/>
        </w:rPr>
        <w:t xml:space="preserve">5</w:t>
      </w:r>
      <w:r>
        <w:rPr>
          <w:b/>
        </w:rPr>
        <w:t xml:space="preserve"> и 202</w:t>
      </w:r>
      <w:r>
        <w:rPr>
          <w:b/>
        </w:rPr>
        <w:t xml:space="preserve">6</w:t>
      </w:r>
      <w:r>
        <w:rPr>
          <w:b/>
        </w:rPr>
        <w:t xml:space="preserve"> годов</w:t>
      </w:r>
      <w:r>
        <w:rPr>
          <w:b/>
          <w:bCs/>
        </w:rPr>
      </w:r>
      <w:r>
        <w:rPr>
          <w:b/>
          <w:bCs/>
        </w:rPr>
      </w:r>
    </w:p>
    <w:p>
      <w:pPr>
        <w:pStyle w:val="64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8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9"/>
        <w:gridCol w:w="8957"/>
        <w:gridCol w:w="1866"/>
        <w:gridCol w:w="1959"/>
        <w:gridCol w:w="177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9" w:type="pct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2" w:type="pct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Получатели субсидий на иные цели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субсидий на иные цели</w:t>
            </w:r>
            <w:r>
              <w:rPr>
                <w:bCs/>
                <w:sz w:val="24"/>
                <w:szCs w:val="24"/>
              </w:rPr>
              <w:t xml:space="preserve">,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руб.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9" w:type="pct"/>
            <w:vAlign w:val="center"/>
            <w:vMerge w:val="continue"/>
            <w:textDirection w:val="lrTb"/>
            <w:noWrap w:val="false"/>
          </w:tcPr>
          <w:p>
            <w:pPr>
              <w:pStyle w:val="6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2" w:type="pct"/>
            <w:vAlign w:val="center"/>
            <w:vMerge w:val="continue"/>
            <w:textDirection w:val="lrTb"/>
            <w:noWrap w:val="false"/>
          </w:tcPr>
          <w:p>
            <w:pPr>
              <w:pStyle w:val="6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19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</w:t>
            </w:r>
            <w:r>
              <w:rPr>
                <w:bCs/>
                <w:sz w:val="24"/>
                <w:szCs w:val="24"/>
              </w:rPr>
              <w:t xml:space="preserve">4</w:t>
            </w:r>
            <w:r>
              <w:rPr>
                <w:bCs/>
                <w:sz w:val="24"/>
                <w:szCs w:val="24"/>
              </w:rPr>
              <w:t xml:space="preserve"> год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5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</w:t>
            </w:r>
            <w:r>
              <w:rPr>
                <w:bCs/>
                <w:sz w:val="24"/>
                <w:szCs w:val="24"/>
              </w:rPr>
              <w:t xml:space="preserve">5</w:t>
            </w:r>
            <w:r>
              <w:rPr>
                <w:bCs/>
                <w:sz w:val="24"/>
                <w:szCs w:val="24"/>
              </w:rPr>
              <w:t xml:space="preserve"> год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</w:t>
            </w:r>
            <w:r>
              <w:rPr>
                <w:bCs/>
                <w:sz w:val="24"/>
                <w:szCs w:val="24"/>
              </w:rPr>
              <w:t xml:space="preserve">6</w:t>
            </w:r>
            <w:r>
              <w:rPr>
                <w:bCs/>
                <w:sz w:val="24"/>
                <w:szCs w:val="24"/>
              </w:rPr>
              <w:t xml:space="preserve"> год</w:t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648"/>
        <w:spacing w:line="14" w:lineRule="exact"/>
      </w:pPr>
      <w:r/>
      <w:r/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6"/>
        <w:gridCol w:w="9008"/>
        <w:gridCol w:w="1844"/>
        <w:gridCol w:w="1983"/>
        <w:gridCol w:w="1778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(далее – МАОУ)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 № 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27 782,51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001,00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001,00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Средняя общеобразовательная школа (далее – СОШ) № 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108 361,72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007,00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007,00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(далее – МБОУ)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Лицей № 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26 345,37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050,00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050,00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Лицей № 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27 592,59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002,00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002,00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 № 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95 086,13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2 с углубленным изучением предметов гуманитарного профиля имени Василия Никитича Тат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щева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34 401,52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298 387,36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511,00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511,00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Лицей № 3</w:t>
            </w:r>
            <w:r>
              <w:rPr>
                <w:color w:val="000000"/>
                <w:sz w:val="24"/>
                <w:szCs w:val="24"/>
              </w:rPr>
              <w:t xml:space="preserve"> имени В.А. Штэфана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293 353,74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009,00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009,00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 № 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188 203,69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007,00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007,00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Лицей № 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76 198,58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508,00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508,00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 № 4 имени братьев Каменских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18 127,20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002,00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002,00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Лицей № 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206 685,95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010,00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010,00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 № 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83 969,54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504,00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504,00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 № 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9 241,66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004,00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004,00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6 имени Героя России С.Л. Яшкина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204 877,94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007,00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007,00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 № 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400 123,33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011,00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011,00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7 с углубленным изучением английского языка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2 083,00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501,00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501,00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Лицей № 8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634 844,26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089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089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 № 8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44 133,29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002,00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002,00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9 им. А.С. Пушкина с углубленным изучением предметов ф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зико-математического цикла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192 568,61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Лицей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Дельта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67 348,32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IT-школа с углубленным изучением информатики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46 037,68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Лицей № 10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290 179,15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503,00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503,00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 № 10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61 352,92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002,00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002,00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 № 11 им. С.П. Дягилева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bottom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32 494,16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bottom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66 051,00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bottom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66 051,00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12 с углубленным изучением немецкого языка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32 471,69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442 168,56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013,00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013,00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Инженерная школа</w:t>
            </w:r>
            <w:r>
              <w:rPr>
                <w:color w:val="000000"/>
                <w:sz w:val="24"/>
                <w:szCs w:val="24"/>
              </w:rPr>
              <w:t xml:space="preserve"> им. М.Ю. Цирульникова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244 945,66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507,00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507,00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Вечерняя (сменная) общеобразовательная школа № 16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38 746,87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050,00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050,00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 № 17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62 645,99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001,00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001,00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Химико-</w:t>
            </w:r>
            <w:r>
              <w:rPr>
                <w:color w:val="000000"/>
                <w:sz w:val="24"/>
                <w:szCs w:val="24"/>
              </w:rPr>
              <w:t xml:space="preserve">технологическая школа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СинТез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603 779,23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516,00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516,00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22 с углубленным изучением иностранных языков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132 975,05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503,00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503,00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24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123 363,99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011,00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011,00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Флагман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1 060 133,34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604,00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604,00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28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101 595,69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30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377 252,97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011,00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011,00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 № 31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5 612,36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32 имени Г.А. Сборщикова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101 748,82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504,00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504,00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Гимназия № 33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47 991,36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001,00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001,00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36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268 304,40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509,00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509,00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37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487 639,91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559,00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559,00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Школа инженерной мысли им. П.А. Соловьева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158 365,89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504,00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504,00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42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320 348,95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003,00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003,00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44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490 325,99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015,00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015,00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45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101 147,62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508,00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508,00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47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192 928,17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516,00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516,00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Траектория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95 903,92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504,00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504,00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50 с углубленным изучением английского языка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0,00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55 имени дважды Героя Советского Союза Г.Ф. Сивкова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</w:t>
            </w:r>
            <w:r>
              <w:rPr>
                <w:color w:val="000000"/>
                <w:sz w:val="24"/>
                <w:szCs w:val="24"/>
              </w:rPr>
              <w:t xml:space="preserve">р</w:t>
            </w:r>
            <w:r>
              <w:rPr>
                <w:color w:val="000000"/>
                <w:sz w:val="24"/>
                <w:szCs w:val="24"/>
              </w:rPr>
              <w:t xml:space="preserve">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195 574,20</w:t>
            </w:r>
            <w:r>
              <w:rPr>
                <w:sz w:val="24"/>
                <w:szCs w:val="24"/>
              </w:rPr>
            </w:r>
          </w:p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013,00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013,00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60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97 315,37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004,00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004,00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61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34 667,66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63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216 908,09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504,00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504,00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64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45 222,67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510,00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510,00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65 с углубленным изучением английского языка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22 341,51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76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169 338,24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006,00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006,00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77 с углубленным изучением английского языка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43 026,58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001,00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001,00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79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474 352,35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017,00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017,00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81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113 433,82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504,00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504,00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Экошкола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300 007,91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510,00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510,00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83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8 310,61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87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96 273,56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004,00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004,00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91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93 467,38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004,00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004,00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93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153 438,97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004,00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004,00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Школа агробизнестехнологий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247 553,93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009,00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009,00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96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10 083,27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101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236 431,96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515,00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515,00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Петролеум +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117 098,15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005,00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005,00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108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189 448,99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509,00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509,00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109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239 270,24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506,00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506,00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Город дорог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49 647,80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003,00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003,00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114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119 264,74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004,00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004,00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116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588 832,89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003,00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003,00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118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375 070,40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012,00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012,00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Школа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Диалог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156 282,64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009,00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009,00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120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129 974,03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504,00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504,00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122 с углубленным изучением иностранных языков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437 654,80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013,00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013,00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123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294 864,76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011,00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011,00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127 с углубленным изучением отдельных предметов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151 533,72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006,00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006,00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Техно-Школа имени летчика-космонавта СССР, дважды Героя С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ветского Союза В.П. Савиных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158 943,40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005,00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005,00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131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120 234,02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006,00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006,00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132 с углубленным изучением предметов естественно-экологического профиля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251 303,82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006,00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006,00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133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503 380,03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509,00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509,00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134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111 978,73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502,00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135 с углубленным изучением предметов образовательной обла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ти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Технология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5 803,02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003,00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003,00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136 имени полковника милиции Якова Абрамовича Вагина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469 700,79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011,00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011,00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145 с углубленным изучением экономики, английского языка, м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тематики, информатики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Эк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номическая школа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91 201,05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004,00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004,00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146 с углубленным изучением математики, физики, информат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ки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46 716,11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002,00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002,00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№ 153 с углубленным изучением иностранных языков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108 207,57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003,00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003,00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ЭнергоПолис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341 166,73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015,00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015,00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Предметно-языковая школа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Дуплекс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692 126,09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503,00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503,00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Мастерград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35 511,06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003,00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003,00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с углубленным изучением математики и английского языка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Школа диза</w:t>
            </w:r>
            <w:r>
              <w:rPr>
                <w:color w:val="000000"/>
                <w:sz w:val="24"/>
                <w:szCs w:val="24"/>
              </w:rPr>
              <w:t xml:space="preserve">й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Точка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153 570,50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009,00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009,00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Школа бизнеса и предпринимательства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322 710,70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008,00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008,00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9" w:type="pct"/>
            <w:vAlign w:val="top"/>
            <w:textDirection w:val="lrTb"/>
            <w:noWrap w:val="false"/>
          </w:tcPr>
          <w:p>
            <w:pPr>
              <w:pStyle w:val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Открытая школа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г.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47 770,95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504,00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504,00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pct"/>
            <w:vAlign w:val="top"/>
            <w:textDirection w:val="lrTb"/>
            <w:noWrap w:val="false"/>
          </w:tcPr>
          <w:p>
            <w:pPr>
              <w:pStyle w:val="6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Общий размер субсидий на иные цели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17 827 192,46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26 483 440,00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pct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26 483 440,00</w:t>
            </w:r>
            <w:r>
              <w:rPr>
                <w:sz w:val="24"/>
                <w:szCs w:val="24"/>
              </w:rPr>
            </w:r>
          </w:p>
        </w:tc>
      </w:tr>
    </w:tbl>
    <w:sectPr>
      <w:headerReference w:type="default" r:id="rId10"/>
      <w:footnotePr/>
      <w:endnotePr/>
      <w:type w:val="nextPage"/>
      <w:pgSz w:w="16838" w:h="11906" w:orient="landscape"/>
      <w:pgMar w:top="1134" w:right="567" w:bottom="1134" w:left="1418" w:header="397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  <w:jc w:val="center"/>
      <w:rPr>
        <w:sz w:val="28"/>
      </w:rPr>
    </w:pPr>
    <w:r>
      <w:rPr>
        <w:sz w:val="28"/>
      </w:rPr>
      <w:t xml:space="preserve">2</w:t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4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664"/>
      <w:jc w:val="center"/>
      <w:rPr>
        <w:sz w:val="28"/>
      </w:rPr>
    </w:pP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8"/>
    <w:next w:val="64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8"/>
    <w:next w:val="64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8"/>
    <w:next w:val="64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8"/>
    <w:next w:val="64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8"/>
    <w:next w:val="64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8"/>
    <w:next w:val="64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8"/>
    <w:next w:val="64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8"/>
    <w:next w:val="64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8"/>
    <w:next w:val="64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8"/>
    <w:next w:val="64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8"/>
    <w:next w:val="64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8"/>
    <w:next w:val="64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8"/>
    <w:next w:val="64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8"/>
    <w:next w:val="64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8"/>
    <w:next w:val="64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8"/>
    <w:next w:val="64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8"/>
    <w:next w:val="64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8"/>
    <w:next w:val="64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8"/>
    <w:next w:val="64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8"/>
    <w:next w:val="64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8"/>
    <w:next w:val="64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8"/>
    <w:next w:val="64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8"/>
    <w:next w:val="648"/>
    <w:uiPriority w:val="99"/>
    <w:unhideWhenUsed/>
    <w:pPr>
      <w:spacing w:after="0" w:afterAutospacing="0"/>
    </w:pPr>
  </w:style>
  <w:style w:type="paragraph" w:styleId="648" w:default="1">
    <w:name w:val="Normal"/>
    <w:next w:val="648"/>
    <w:link w:val="648"/>
    <w:qFormat/>
    <w:rPr>
      <w:lang w:val="ru-RU" w:eastAsia="ru-RU" w:bidi="ar-SA"/>
    </w:rPr>
  </w:style>
  <w:style w:type="paragraph" w:styleId="649">
    <w:name w:val="Заголовок 1"/>
    <w:basedOn w:val="648"/>
    <w:next w:val="648"/>
    <w:link w:val="654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50">
    <w:name w:val="Заголовок 2"/>
    <w:basedOn w:val="648"/>
    <w:next w:val="648"/>
    <w:link w:val="65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51">
    <w:name w:val="Основной шрифт абзаца"/>
    <w:next w:val="651"/>
    <w:link w:val="648"/>
    <w:semiHidden/>
  </w:style>
  <w:style w:type="table" w:styleId="652">
    <w:name w:val="Обычная таблица"/>
    <w:next w:val="652"/>
    <w:link w:val="648"/>
    <w:semiHidden/>
    <w:tblPr/>
  </w:style>
  <w:style w:type="numbering" w:styleId="653">
    <w:name w:val="Нет списка"/>
    <w:next w:val="653"/>
    <w:link w:val="648"/>
    <w:semiHidden/>
  </w:style>
  <w:style w:type="character" w:styleId="654">
    <w:name w:val="Заголовок 1 Знак"/>
    <w:next w:val="654"/>
    <w:link w:val="649"/>
    <w:rPr>
      <w:sz w:val="24"/>
    </w:rPr>
  </w:style>
  <w:style w:type="character" w:styleId="655">
    <w:name w:val="Заголовок 2 Знак"/>
    <w:next w:val="655"/>
    <w:link w:val="650"/>
    <w:rPr>
      <w:sz w:val="24"/>
    </w:rPr>
  </w:style>
  <w:style w:type="paragraph" w:styleId="656">
    <w:name w:val="Название объекта"/>
    <w:basedOn w:val="648"/>
    <w:next w:val="648"/>
    <w:link w:val="6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57">
    <w:name w:val="Основной текст"/>
    <w:basedOn w:val="648"/>
    <w:next w:val="657"/>
    <w:link w:val="658"/>
    <w:pPr>
      <w:ind w:right="3117"/>
    </w:pPr>
    <w:rPr>
      <w:rFonts w:ascii="Courier New" w:hAnsi="Courier New"/>
      <w:sz w:val="26"/>
      <w:lang w:val="en-US" w:eastAsia="en-US"/>
    </w:rPr>
  </w:style>
  <w:style w:type="character" w:styleId="658">
    <w:name w:val="Основной текст Знак"/>
    <w:next w:val="658"/>
    <w:link w:val="657"/>
    <w:rPr>
      <w:rFonts w:ascii="Courier New" w:hAnsi="Courier New"/>
      <w:sz w:val="26"/>
    </w:rPr>
  </w:style>
  <w:style w:type="paragraph" w:styleId="659">
    <w:name w:val="Основной текст с отступом"/>
    <w:basedOn w:val="648"/>
    <w:next w:val="659"/>
    <w:link w:val="660"/>
    <w:pPr>
      <w:ind w:right="-1"/>
      <w:jc w:val="both"/>
    </w:pPr>
    <w:rPr>
      <w:sz w:val="26"/>
      <w:lang w:val="en-US" w:eastAsia="en-US"/>
    </w:rPr>
  </w:style>
  <w:style w:type="character" w:styleId="660">
    <w:name w:val="Основной текст с отступом Знак"/>
    <w:next w:val="660"/>
    <w:link w:val="659"/>
    <w:rPr>
      <w:sz w:val="26"/>
    </w:rPr>
  </w:style>
  <w:style w:type="paragraph" w:styleId="661">
    <w:name w:val="Нижний колонтитул"/>
    <w:basedOn w:val="648"/>
    <w:next w:val="661"/>
    <w:link w:val="662"/>
    <w:uiPriority w:val="99"/>
    <w:pPr>
      <w:tabs>
        <w:tab w:val="center" w:pos="4153" w:leader="none"/>
        <w:tab w:val="right" w:pos="8306" w:leader="none"/>
      </w:tabs>
    </w:pPr>
  </w:style>
  <w:style w:type="character" w:styleId="662">
    <w:name w:val="Нижний колонтитул Знак"/>
    <w:basedOn w:val="651"/>
    <w:next w:val="662"/>
    <w:link w:val="661"/>
    <w:uiPriority w:val="99"/>
  </w:style>
  <w:style w:type="character" w:styleId="663">
    <w:name w:val="Номер страницы"/>
    <w:basedOn w:val="651"/>
    <w:next w:val="663"/>
    <w:link w:val="648"/>
  </w:style>
  <w:style w:type="paragraph" w:styleId="664">
    <w:name w:val="Верхний колонтитул"/>
    <w:basedOn w:val="648"/>
    <w:next w:val="664"/>
    <w:link w:val="665"/>
    <w:uiPriority w:val="99"/>
    <w:pPr>
      <w:tabs>
        <w:tab w:val="center" w:pos="4153" w:leader="none"/>
        <w:tab w:val="right" w:pos="8306" w:leader="none"/>
      </w:tabs>
    </w:pPr>
  </w:style>
  <w:style w:type="character" w:styleId="665">
    <w:name w:val="Верхний колонтитул Знак"/>
    <w:next w:val="665"/>
    <w:link w:val="664"/>
    <w:uiPriority w:val="99"/>
  </w:style>
  <w:style w:type="paragraph" w:styleId="666">
    <w:name w:val="Текст выноски"/>
    <w:basedOn w:val="648"/>
    <w:next w:val="666"/>
    <w:link w:val="667"/>
    <w:rPr>
      <w:rFonts w:ascii="Segoe UI" w:hAnsi="Segoe UI"/>
      <w:sz w:val="18"/>
      <w:szCs w:val="18"/>
      <w:lang w:val="en-US" w:eastAsia="en-US"/>
    </w:rPr>
  </w:style>
  <w:style w:type="character" w:styleId="667">
    <w:name w:val="Текст выноски Знак"/>
    <w:next w:val="667"/>
    <w:link w:val="666"/>
    <w:rPr>
      <w:rFonts w:ascii="Segoe UI" w:hAnsi="Segoe UI" w:cs="Segoe UI"/>
      <w:sz w:val="18"/>
      <w:szCs w:val="18"/>
    </w:rPr>
  </w:style>
  <w:style w:type="paragraph" w:styleId="668">
    <w:name w:val="Форма"/>
    <w:next w:val="668"/>
    <w:link w:val="648"/>
    <w:rPr>
      <w:sz w:val="28"/>
      <w:szCs w:val="28"/>
      <w:lang w:val="ru-RU" w:eastAsia="ru-RU" w:bidi="ar-SA"/>
    </w:rPr>
  </w:style>
  <w:style w:type="paragraph" w:styleId="669">
    <w:name w:val="ConsPlusTitle"/>
    <w:next w:val="669"/>
    <w:link w:val="648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670">
    <w:name w:val="ConsPlusNormal"/>
    <w:next w:val="670"/>
    <w:link w:val="64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71">
    <w:name w:val="Гиперссылка"/>
    <w:next w:val="671"/>
    <w:link w:val="648"/>
    <w:uiPriority w:val="99"/>
    <w:unhideWhenUsed/>
    <w:rPr>
      <w:color w:val="0000ff"/>
      <w:u w:val="single"/>
    </w:rPr>
  </w:style>
  <w:style w:type="table" w:styleId="672">
    <w:name w:val="Сетка таблицы"/>
    <w:basedOn w:val="652"/>
    <w:next w:val="672"/>
    <w:link w:val="648"/>
    <w:tblPr/>
  </w:style>
  <w:style w:type="character" w:styleId="673">
    <w:name w:val="Знак примечания"/>
    <w:next w:val="673"/>
    <w:link w:val="648"/>
    <w:rPr>
      <w:sz w:val="16"/>
      <w:szCs w:val="16"/>
    </w:rPr>
  </w:style>
  <w:style w:type="paragraph" w:styleId="674">
    <w:name w:val="Текст примечания"/>
    <w:basedOn w:val="648"/>
    <w:next w:val="674"/>
    <w:link w:val="675"/>
  </w:style>
  <w:style w:type="character" w:styleId="675">
    <w:name w:val="Текст примечания Знак"/>
    <w:basedOn w:val="651"/>
    <w:next w:val="675"/>
    <w:link w:val="674"/>
  </w:style>
  <w:style w:type="paragraph" w:styleId="676">
    <w:name w:val="Тема примечания"/>
    <w:basedOn w:val="674"/>
    <w:next w:val="674"/>
    <w:link w:val="677"/>
    <w:rPr>
      <w:b/>
      <w:bCs/>
    </w:rPr>
  </w:style>
  <w:style w:type="character" w:styleId="677">
    <w:name w:val="Тема примечания Знак"/>
    <w:next w:val="677"/>
    <w:link w:val="676"/>
    <w:rPr>
      <w:b/>
      <w:bCs/>
    </w:rPr>
  </w:style>
  <w:style w:type="character" w:styleId="6989" w:default="1">
    <w:name w:val="Default Paragraph Font"/>
    <w:uiPriority w:val="1"/>
    <w:semiHidden/>
    <w:unhideWhenUsed/>
  </w:style>
  <w:style w:type="numbering" w:styleId="6990" w:default="1">
    <w:name w:val="No List"/>
    <w:uiPriority w:val="99"/>
    <w:semiHidden/>
    <w:unhideWhenUsed/>
  </w:style>
  <w:style w:type="table" w:styleId="69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2024-12-12T10:12:00Z</dcterms:created>
  <dcterms:modified xsi:type="dcterms:W3CDTF">2024-12-13T08:51:36Z</dcterms:modified>
  <cp:version>983040</cp:version>
</cp:coreProperties>
</file>