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67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приложение 2 к </w:t>
      </w:r>
      <w:r>
        <w:rPr>
          <w:b/>
        </w:rPr>
        <w:t xml:space="preserve">Поряд</w:t>
      </w:r>
      <w:r>
        <w:rPr>
          <w:b/>
        </w:rPr>
        <w:t xml:space="preserve">ку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определения</w:t>
      </w:r>
      <w:r>
        <w:rPr>
          <w:b/>
        </w:rPr>
        <w:t xml:space="preserve"> </w:t>
      </w:r>
      <w:r>
        <w:rPr>
          <w:b/>
        </w:rPr>
        <w:t xml:space="preserve">объема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условий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предоставления</w:t>
      </w:r>
      <w:r>
        <w:rPr>
          <w:b/>
        </w:rPr>
        <w:t xml:space="preserve"> </w:t>
      </w:r>
      <w:r>
        <w:rPr>
          <w:b/>
        </w:rPr>
        <w:t xml:space="preserve">субсидий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иные</w:t>
      </w:r>
      <w:r>
        <w:rPr>
          <w:b/>
        </w:rPr>
        <w:t xml:space="preserve"> </w:t>
      </w:r>
      <w:r>
        <w:rPr>
          <w:b/>
        </w:rPr>
        <w:t xml:space="preserve">цели</w:t>
      </w:r>
      <w:r>
        <w:rPr>
          <w:b/>
        </w:rPr>
        <w:t xml:space="preserve"> </w:t>
      </w:r>
      <w:r>
        <w:rPr>
          <w:b/>
        </w:rPr>
        <w:t xml:space="preserve">бюджетным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автономным</w:t>
      </w:r>
      <w:r>
        <w:rPr>
          <w:b/>
        </w:rPr>
        <w:t xml:space="preserve"> </w:t>
      </w:r>
      <w:r>
        <w:rPr>
          <w:b/>
        </w:rPr>
        <w:t xml:space="preserve">учреждениям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оснащение</w:t>
      </w:r>
      <w:r>
        <w:rPr>
          <w:b/>
        </w:rPr>
        <w:t xml:space="preserve"> </w:t>
      </w:r>
      <w:r>
        <w:rPr>
          <w:b/>
        </w:rPr>
        <w:t xml:space="preserve">муниципальных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образовательных</w:t>
      </w:r>
      <w:r>
        <w:rPr>
          <w:b/>
        </w:rPr>
        <w:t xml:space="preserve"> </w:t>
      </w:r>
      <w:r>
        <w:rPr>
          <w:b/>
        </w:rPr>
        <w:t xml:space="preserve">организаций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оборудованием,</w:t>
      </w:r>
      <w:r>
        <w:rPr>
          <w:b/>
        </w:rPr>
        <w:t xml:space="preserve"> </w:t>
      </w:r>
      <w:r>
        <w:rPr>
          <w:b/>
        </w:rPr>
        <w:t xml:space="preserve">средствами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обучения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воспитания</w:t>
      </w:r>
      <w:r>
        <w:rPr>
          <w:b/>
        </w:rPr>
        <w:t xml:space="preserve">,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утвержденн</w:t>
      </w:r>
      <w:r>
        <w:rPr>
          <w:b/>
        </w:rPr>
        <w:t xml:space="preserve">ому</w:t>
      </w:r>
      <w:r>
        <w:rPr>
          <w:b/>
        </w:rPr>
        <w:t xml:space="preserve"> постановлением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  <w:t xml:space="preserve">от 10.11</w:t>
      </w:r>
      <w:r>
        <w:rPr>
          <w:b/>
        </w:rPr>
        <w:t xml:space="preserve">.2022</w:t>
      </w:r>
      <w:r>
        <w:rPr>
          <w:b/>
        </w:rPr>
        <w:t xml:space="preserve"> № 1147</w:t>
      </w:r>
      <w:r>
        <w:rPr>
          <w:b/>
        </w:rPr>
      </w:r>
      <w:r>
        <w:rPr>
          <w:b/>
        </w:rPr>
      </w:r>
    </w:p>
    <w:p>
      <w:pPr>
        <w:pStyle w:val="690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0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0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0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z w:val="28"/>
        </w:rPr>
        <w:t xml:space="preserve"> </w:t>
      </w:r>
      <w:r>
        <w:rPr>
          <w:sz w:val="28"/>
        </w:rPr>
        <w:t xml:space="preserve">актуализации</w:t>
      </w:r>
      <w:r>
        <w:rPr>
          <w:sz w:val="28"/>
        </w:rPr>
        <w:t xml:space="preserve"> </w:t>
      </w:r>
      <w:r>
        <w:rPr>
          <w:sz w:val="28"/>
        </w:rPr>
        <w:t xml:space="preserve">нормативной</w:t>
      </w:r>
      <w:r>
        <w:rPr>
          <w:sz w:val="28"/>
        </w:rPr>
        <w:t xml:space="preserve"> </w:t>
      </w:r>
      <w:r>
        <w:rPr>
          <w:sz w:val="28"/>
        </w:rPr>
        <w:t xml:space="preserve">правовой</w:t>
      </w:r>
      <w:r>
        <w:rPr>
          <w:sz w:val="28"/>
        </w:rPr>
        <w:t xml:space="preserve"> </w:t>
      </w:r>
      <w:r>
        <w:rPr>
          <w:sz w:val="28"/>
        </w:rPr>
        <w:t xml:space="preserve">базы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</w:r>
    </w:p>
    <w:p>
      <w:pPr>
        <w:pStyle w:val="670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70"/>
        <w:ind w:firstLine="720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изменения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приложение 2 к</w:t>
      </w:r>
      <w:r>
        <w:rPr>
          <w:sz w:val="28"/>
        </w:rPr>
        <w:t xml:space="preserve"> </w:t>
      </w:r>
      <w:r>
        <w:rPr>
          <w:sz w:val="28"/>
        </w:rPr>
        <w:t xml:space="preserve">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z w:val="28"/>
        </w:rPr>
        <w:t xml:space="preserve"> </w:t>
      </w:r>
      <w:r>
        <w:rPr>
          <w:sz w:val="28"/>
        </w:rPr>
        <w:t xml:space="preserve">предоста</w:t>
      </w:r>
      <w:r>
        <w:rPr>
          <w:sz w:val="28"/>
        </w:rPr>
        <w:t xml:space="preserve">в</w:t>
      </w:r>
      <w:r>
        <w:rPr>
          <w:sz w:val="28"/>
        </w:rPr>
        <w:t xml:space="preserve">ления</w:t>
      </w:r>
      <w:r>
        <w:rPr>
          <w:sz w:val="28"/>
        </w:rPr>
        <w:t xml:space="preserve"> </w:t>
      </w:r>
      <w:r>
        <w:rPr>
          <w:sz w:val="28"/>
        </w:rPr>
        <w:t xml:space="preserve">субсидий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иные</w:t>
      </w:r>
      <w:r>
        <w:rPr>
          <w:sz w:val="28"/>
        </w:rPr>
        <w:t xml:space="preserve"> </w:t>
      </w:r>
      <w:r>
        <w:rPr>
          <w:sz w:val="28"/>
        </w:rPr>
        <w:t xml:space="preserve">цели</w:t>
      </w:r>
      <w:r>
        <w:rPr>
          <w:sz w:val="28"/>
        </w:rPr>
        <w:t xml:space="preserve"> </w:t>
      </w:r>
      <w:r>
        <w:rPr>
          <w:sz w:val="28"/>
        </w:rPr>
        <w:t xml:space="preserve">бюджетным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автономным</w:t>
      </w:r>
      <w:r>
        <w:rPr>
          <w:sz w:val="28"/>
        </w:rPr>
        <w:t xml:space="preserve"> </w:t>
      </w:r>
      <w:r>
        <w:rPr>
          <w:sz w:val="28"/>
        </w:rPr>
        <w:t xml:space="preserve">учреждениям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осн</w:t>
      </w:r>
      <w:r>
        <w:rPr>
          <w:sz w:val="28"/>
        </w:rPr>
        <w:t xml:space="preserve">а</w:t>
      </w:r>
      <w:r>
        <w:rPr>
          <w:sz w:val="28"/>
        </w:rPr>
        <w:t xml:space="preserve">щение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муниципальных</w:t>
      </w:r>
      <w:r>
        <w:rPr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z w:val="28"/>
        </w:rPr>
        <w:t xml:space="preserve"> </w:t>
      </w:r>
      <w:r>
        <w:rPr>
          <w:sz w:val="28"/>
        </w:rPr>
        <w:t xml:space="preserve">оборудованием,</w:t>
      </w:r>
      <w:r>
        <w:rPr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z w:val="28"/>
        </w:rPr>
        <w:t xml:space="preserve"> </w:t>
      </w:r>
      <w:r>
        <w:rPr>
          <w:sz w:val="28"/>
        </w:rPr>
        <w:t xml:space="preserve">обучения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во</w:t>
      </w:r>
      <w:r>
        <w:rPr>
          <w:sz w:val="28"/>
        </w:rPr>
        <w:t xml:space="preserve">с</w:t>
      </w:r>
      <w:r>
        <w:rPr>
          <w:sz w:val="28"/>
        </w:rPr>
        <w:t xml:space="preserve">питания,</w:t>
      </w:r>
      <w:r>
        <w:rPr>
          <w:sz w:val="28"/>
        </w:rPr>
        <w:t xml:space="preserve"> </w:t>
      </w:r>
      <w:r>
        <w:rPr>
          <w:sz w:val="28"/>
        </w:rPr>
        <w:t xml:space="preserve">утвержденн</w:t>
      </w:r>
      <w:r>
        <w:rPr>
          <w:sz w:val="28"/>
        </w:rPr>
        <w:t xml:space="preserve">ому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</w:t>
      </w:r>
      <w:r>
        <w:rPr>
          <w:sz w:val="28"/>
        </w:rPr>
        <w:t xml:space="preserve"> </w:t>
      </w:r>
      <w:r>
        <w:rPr>
          <w:sz w:val="28"/>
        </w:rPr>
        <w:t xml:space="preserve">н</w:t>
      </w:r>
      <w:r>
        <w:rPr>
          <w:sz w:val="28"/>
        </w:rPr>
        <w:t xml:space="preserve">о</w:t>
      </w:r>
      <w:r>
        <w:rPr>
          <w:sz w:val="28"/>
        </w:rPr>
        <w:t xml:space="preserve">ября</w:t>
      </w:r>
      <w:r>
        <w:rPr>
          <w:sz w:val="28"/>
        </w:rPr>
        <w:t xml:space="preserve"> </w:t>
      </w:r>
      <w:r>
        <w:rPr>
          <w:sz w:val="28"/>
        </w:rPr>
        <w:t xml:space="preserve">2022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1147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16.03.2023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203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13.10.2023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1026,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18.10.2023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1113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27.11.2023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1303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25.12.2023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1471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23.04.2024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316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29.05.2024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421</w:t>
      </w:r>
      <w:r>
        <w:rPr>
          <w:sz w:val="28"/>
        </w:rPr>
        <w:t xml:space="preserve">, от 13.06.2024 № 485, от 20.08.2024 </w:t>
      </w:r>
      <w:r>
        <w:rPr>
          <w:sz w:val="28"/>
        </w:rPr>
        <w:br w:type="textWrapping" w:clear="all"/>
      </w:r>
      <w:r>
        <w:rPr>
          <w:sz w:val="28"/>
        </w:rPr>
        <w:t xml:space="preserve">№ 671, от 15.10.2024 № 888</w:t>
      </w:r>
      <w:r>
        <w:rPr>
          <w:sz w:val="28"/>
        </w:rPr>
        <w:t xml:space="preserve">, от 21.10.2024 № 992</w:t>
      </w:r>
      <w:r>
        <w:rPr>
          <w:sz w:val="28"/>
        </w:rPr>
        <w:t xml:space="preserve">),</w:t>
      </w:r>
      <w:r>
        <w:rPr>
          <w:sz w:val="28"/>
        </w:rPr>
        <w:t xml:space="preserve"> </w:t>
      </w:r>
      <w:r>
        <w:rPr>
          <w:sz w:val="28"/>
        </w:rPr>
        <w:t xml:space="preserve">изложив в редакции согласно приложению к настоящему постановлению. </w:t>
      </w:r>
      <w:r>
        <w:rPr>
          <w:sz w:val="28"/>
        </w:rPr>
      </w:r>
      <w:r>
        <w:rPr>
          <w:sz w:val="28"/>
        </w:rPr>
      </w:r>
    </w:p>
    <w:p>
      <w:pPr>
        <w:pStyle w:val="670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70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7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Мальцеву Е.Д.</w:t>
      </w:r>
      <w:r>
        <w:rPr>
          <w:bCs/>
          <w:sz w:val="28"/>
          <w:szCs w:val="28"/>
        </w:rPr>
      </w:r>
    </w:p>
    <w:p>
      <w:pPr>
        <w:pStyle w:val="67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</w:t>
      </w: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снин</w:t>
      </w:r>
      <w:r>
        <w:rPr>
          <w:sz w:val="28"/>
          <w:szCs w:val="28"/>
          <w:lang w:eastAsia="en-US"/>
        </w:rPr>
      </w:r>
    </w:p>
    <w:p>
      <w:pPr>
        <w:pStyle w:val="670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14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0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  <w:br w:type="textWrapping" w:clear="all"/>
        <w:t xml:space="preserve">к постановлению администр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ции города Перми</w:t>
      </w:r>
      <w:r>
        <w:rPr>
          <w:sz w:val="28"/>
          <w:szCs w:val="28"/>
          <w:lang w:eastAsia="en-US"/>
        </w:rPr>
      </w:r>
    </w:p>
    <w:p>
      <w:pPr>
        <w:pStyle w:val="670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13.12.2024 № 1234</w:t>
      </w:r>
      <w:r>
        <w:rPr>
          <w:sz w:val="28"/>
          <w:szCs w:val="28"/>
          <w:lang w:eastAsia="en-US"/>
        </w:rPr>
      </w:r>
    </w:p>
    <w:p>
      <w:pPr>
        <w:pStyle w:val="670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0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0"/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СУБСИДИЙ</w:t>
      </w:r>
      <w:r>
        <w:rPr>
          <w:b/>
          <w:bCs/>
          <w:sz w:val="28"/>
          <w:szCs w:val="28"/>
        </w:rPr>
      </w:r>
    </w:p>
    <w:p>
      <w:pPr>
        <w:pStyle w:val="670"/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иные цели на оснащение муниципальных образовательных </w:t>
      </w:r>
      <w:r>
        <w:rPr>
          <w:b/>
          <w:bCs/>
          <w:sz w:val="28"/>
          <w:szCs w:val="28"/>
        </w:rPr>
      </w:r>
    </w:p>
    <w:p>
      <w:pPr>
        <w:pStyle w:val="670"/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организаций оборудованием, средствами обучения и воспитания </w:t>
      </w:r>
      <w:r>
        <w:rPr>
          <w:b/>
          <w:bCs/>
          <w:sz w:val="28"/>
          <w:szCs w:val="28"/>
        </w:rPr>
      </w:r>
    </w:p>
    <w:p>
      <w:pPr>
        <w:pStyle w:val="670"/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и плановый период 2025 и 2026 годов</w:t>
      </w:r>
      <w:r>
        <w:rPr>
          <w:b/>
          <w:bCs/>
          <w:sz w:val="28"/>
          <w:szCs w:val="28"/>
        </w:rPr>
      </w:r>
    </w:p>
    <w:p>
      <w:pPr>
        <w:pStyle w:val="670"/>
        <w:jc w:val="right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4"/>
        <w:gridCol w:w="5284"/>
        <w:gridCol w:w="1629"/>
        <w:gridCol w:w="1501"/>
        <w:gridCol w:w="1606"/>
        <w:gridCol w:w="1405"/>
        <w:gridCol w:w="1606"/>
        <w:gridCol w:w="14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vMerge w:val="restart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vMerge w:val="restart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914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субсидий на иные цели,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130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01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008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7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44"/>
        <w:gridCol w:w="5284"/>
        <w:gridCol w:w="1629"/>
        <w:gridCol w:w="1501"/>
        <w:gridCol w:w="1606"/>
        <w:gridCol w:w="1405"/>
        <w:gridCol w:w="1606"/>
        <w:gridCol w:w="140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дошкольное образовательное учреждение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«Компас»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Звезде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агробизнестехнологий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Гардарика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ЛЕГОПОЛИС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муниципальных общеобразовательных учреждений средствами обучения и воспитания,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с углубленным изучением математики, физики,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 (здание для размещения общеобразовательного учреждения по ул. Уральской, 110)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имени дважды Героя Советского Союза Г.Ф.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 (здание общеобразовательного учреждения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Ветлужская)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 (для размещения общеобразовательного учреждения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 по ул. Серебристой, 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 (для размещения общеобразовательного учреждения в Индустриальном районе города Перми)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27565,0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школа им.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Цирульникова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 (для размещения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Академика Веденеева)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27565,0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профильных медицинских классов в образовательных организациях,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муниципальных образовательных организаций оборудованием, средствами обучения и воспитания для реализации мероприятий по профилактике безопасности дорожного движения,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профильных фармацевтических классов в образовательных организациях,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44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284" w:type="dxa"/>
            <w:vAlign w:val="top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828" w:type="dxa"/>
            <w:vAlign w:val="top"/>
            <w:vMerge w:val="restart"/>
            <w:textDirection w:val="lrTb"/>
            <w:noWrap w:val="false"/>
          </w:tcPr>
          <w:p>
            <w:pPr>
              <w:pStyle w:val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29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114015,250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50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73305,250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18305,000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5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0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5828" w:type="dxa"/>
            <w:vAlign w:val="top"/>
            <w:vMerge w:val="continue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130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187320,500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011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18305,000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008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7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14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  <w:p>
    <w:pPr>
      <w:pStyle w:val="6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5"/>
      </w:rPr>
      <w:framePr w:wrap="around" w:vAnchor="text" w:hAnchor="margin" w:xAlign="center" w:y="1"/>
    </w:pPr>
    <w:r>
      <w:rPr>
        <w:rStyle w:val="685"/>
      </w:rPr>
      <w:fldChar w:fldCharType="begin"/>
    </w:r>
    <w:r>
      <w:rPr>
        <w:rStyle w:val="685"/>
      </w:rPr>
      <w:instrText xml:space="preserve">PAGE  </w:instrText>
    </w:r>
    <w:r>
      <w:rPr>
        <w:rStyle w:val="685"/>
      </w:rPr>
      <w:fldChar w:fldCharType="end"/>
    </w:r>
    <w:r>
      <w:rPr>
        <w:rStyle w:val="685"/>
      </w:rPr>
    </w:r>
    <w:r>
      <w:rPr>
        <w:rStyle w:val="685"/>
      </w:rPr>
    </w:r>
  </w:p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rPr>
      <w:lang w:val="ru-RU" w:eastAsia="ru-RU" w:bidi="ar-SA"/>
    </w:rPr>
  </w:style>
  <w:style w:type="paragraph" w:styleId="671">
    <w:name w:val="Заголовок 1"/>
    <w:basedOn w:val="670"/>
    <w:next w:val="670"/>
    <w:link w:val="67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72">
    <w:name w:val="Заголовок 2"/>
    <w:basedOn w:val="670"/>
    <w:next w:val="670"/>
    <w:link w:val="67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73">
    <w:name w:val="Основной шрифт абзаца"/>
    <w:next w:val="673"/>
    <w:link w:val="670"/>
    <w:semiHidden/>
  </w:style>
  <w:style w:type="table" w:styleId="674">
    <w:name w:val="Обычная таблица"/>
    <w:next w:val="674"/>
    <w:link w:val="670"/>
    <w:semiHidden/>
    <w:tblPr/>
  </w:style>
  <w:style w:type="numbering" w:styleId="675">
    <w:name w:val="Нет списка"/>
    <w:next w:val="675"/>
    <w:link w:val="670"/>
    <w:semiHidden/>
  </w:style>
  <w:style w:type="character" w:styleId="676">
    <w:name w:val="Заголовок 1 Знак"/>
    <w:next w:val="676"/>
    <w:link w:val="671"/>
    <w:rPr>
      <w:sz w:val="24"/>
    </w:rPr>
  </w:style>
  <w:style w:type="character" w:styleId="677">
    <w:name w:val="Заголовок 2 Знак"/>
    <w:next w:val="677"/>
    <w:link w:val="672"/>
    <w:rPr>
      <w:sz w:val="24"/>
    </w:rPr>
  </w:style>
  <w:style w:type="paragraph" w:styleId="678">
    <w:name w:val="Название объекта"/>
    <w:basedOn w:val="670"/>
    <w:next w:val="670"/>
    <w:link w:val="6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9">
    <w:name w:val="Основной текст"/>
    <w:basedOn w:val="670"/>
    <w:next w:val="679"/>
    <w:link w:val="680"/>
    <w:pPr>
      <w:ind w:right="3117"/>
    </w:pPr>
    <w:rPr>
      <w:rFonts w:ascii="Courier New" w:hAnsi="Courier New"/>
      <w:sz w:val="26"/>
      <w:lang w:val="en-US" w:eastAsia="en-US"/>
    </w:rPr>
  </w:style>
  <w:style w:type="character" w:styleId="680">
    <w:name w:val="Основной текст Знак"/>
    <w:next w:val="680"/>
    <w:link w:val="679"/>
    <w:rPr>
      <w:rFonts w:ascii="Courier New" w:hAnsi="Courier New"/>
      <w:sz w:val="26"/>
    </w:rPr>
  </w:style>
  <w:style w:type="paragraph" w:styleId="681">
    <w:name w:val="Основной текст с отступом"/>
    <w:basedOn w:val="670"/>
    <w:next w:val="681"/>
    <w:link w:val="682"/>
    <w:pPr>
      <w:ind w:right="-1"/>
      <w:jc w:val="both"/>
    </w:pPr>
    <w:rPr>
      <w:sz w:val="26"/>
      <w:lang w:val="en-US" w:eastAsia="en-US"/>
    </w:rPr>
  </w:style>
  <w:style w:type="character" w:styleId="682">
    <w:name w:val="Основной текст с отступом Знак"/>
    <w:next w:val="682"/>
    <w:link w:val="681"/>
    <w:rPr>
      <w:sz w:val="26"/>
    </w:rPr>
  </w:style>
  <w:style w:type="paragraph" w:styleId="683">
    <w:name w:val="Нижний колонтитул"/>
    <w:basedOn w:val="670"/>
    <w:next w:val="683"/>
    <w:link w:val="684"/>
    <w:uiPriority w:val="99"/>
    <w:pPr>
      <w:tabs>
        <w:tab w:val="center" w:pos="4153" w:leader="none"/>
        <w:tab w:val="right" w:pos="8306" w:leader="none"/>
      </w:tabs>
    </w:pPr>
  </w:style>
  <w:style w:type="character" w:styleId="684">
    <w:name w:val="Нижний колонтитул Знак"/>
    <w:basedOn w:val="673"/>
    <w:next w:val="684"/>
    <w:link w:val="683"/>
    <w:uiPriority w:val="99"/>
  </w:style>
  <w:style w:type="character" w:styleId="685">
    <w:name w:val="Номер страницы"/>
    <w:basedOn w:val="673"/>
    <w:next w:val="685"/>
    <w:link w:val="670"/>
  </w:style>
  <w:style w:type="paragraph" w:styleId="686">
    <w:name w:val="Верхний колонтитул"/>
    <w:basedOn w:val="670"/>
    <w:next w:val="686"/>
    <w:link w:val="687"/>
    <w:uiPriority w:val="99"/>
    <w:pPr>
      <w:tabs>
        <w:tab w:val="center" w:pos="4153" w:leader="none"/>
        <w:tab w:val="right" w:pos="8306" w:leader="none"/>
      </w:tabs>
    </w:pPr>
  </w:style>
  <w:style w:type="character" w:styleId="687">
    <w:name w:val="Верхний колонтитул Знак"/>
    <w:next w:val="687"/>
    <w:link w:val="686"/>
    <w:uiPriority w:val="99"/>
  </w:style>
  <w:style w:type="paragraph" w:styleId="688">
    <w:name w:val="Текст выноски"/>
    <w:basedOn w:val="670"/>
    <w:next w:val="688"/>
    <w:link w:val="689"/>
    <w:rPr>
      <w:rFonts w:ascii="Segoe UI" w:hAnsi="Segoe UI"/>
      <w:sz w:val="18"/>
      <w:szCs w:val="18"/>
      <w:lang w:val="en-US" w:eastAsia="en-US"/>
    </w:rPr>
  </w:style>
  <w:style w:type="character" w:styleId="689">
    <w:name w:val="Текст выноски Знак"/>
    <w:next w:val="689"/>
    <w:link w:val="688"/>
    <w:rPr>
      <w:rFonts w:ascii="Segoe UI" w:hAnsi="Segoe UI" w:cs="Segoe UI"/>
      <w:sz w:val="18"/>
      <w:szCs w:val="18"/>
    </w:rPr>
  </w:style>
  <w:style w:type="paragraph" w:styleId="690">
    <w:name w:val="Форма"/>
    <w:next w:val="690"/>
    <w:link w:val="670"/>
    <w:rPr>
      <w:sz w:val="28"/>
      <w:szCs w:val="28"/>
      <w:lang w:val="ru-RU" w:eastAsia="ru-RU" w:bidi="ar-SA"/>
    </w:rPr>
  </w:style>
  <w:style w:type="paragraph" w:styleId="691">
    <w:name w:val="ConsPlusTitle"/>
    <w:next w:val="691"/>
    <w:link w:val="67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92">
    <w:name w:val="ConsPlusNormal"/>
    <w:next w:val="692"/>
    <w:link w:val="670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93">
    <w:name w:val="Гиперссылка"/>
    <w:next w:val="693"/>
    <w:link w:val="670"/>
    <w:uiPriority w:val="99"/>
    <w:unhideWhenUsed/>
    <w:rPr>
      <w:color w:val="0000ff"/>
      <w:u w:val="single"/>
    </w:rPr>
  </w:style>
  <w:style w:type="table" w:styleId="694">
    <w:name w:val="Сетка таблицы"/>
    <w:basedOn w:val="674"/>
    <w:next w:val="694"/>
    <w:link w:val="670"/>
    <w:tblPr/>
  </w:style>
  <w:style w:type="paragraph" w:styleId="695">
    <w:name w:val="Default"/>
    <w:next w:val="695"/>
    <w:link w:val="670"/>
    <w:rPr>
      <w:color w:val="000000"/>
      <w:sz w:val="24"/>
      <w:szCs w:val="24"/>
      <w:lang w:val="ru-RU" w:eastAsia="ru-RU" w:bidi="ar-SA"/>
    </w:rPr>
  </w:style>
  <w:style w:type="character" w:styleId="696">
    <w:name w:val="Неразрешенное упоминание"/>
    <w:next w:val="696"/>
    <w:link w:val="670"/>
    <w:uiPriority w:val="99"/>
    <w:semiHidden/>
    <w:unhideWhenUsed/>
    <w:rPr>
      <w:color w:val="605e5c"/>
      <w:shd w:val="clear" w:color="auto" w:fill="e1dfdd"/>
    </w:rPr>
  </w:style>
  <w:style w:type="character" w:styleId="7905" w:default="1">
    <w:name w:val="Default Paragraph Font"/>
    <w:uiPriority w:val="1"/>
    <w:semiHidden/>
    <w:unhideWhenUsed/>
  </w:style>
  <w:style w:type="numbering" w:styleId="7906" w:default="1">
    <w:name w:val="No List"/>
    <w:uiPriority w:val="99"/>
    <w:semiHidden/>
    <w:unhideWhenUsed/>
  </w:style>
  <w:style w:type="table" w:styleId="7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2024-12-12T09:58:00Z</dcterms:created>
  <dcterms:modified xsi:type="dcterms:W3CDTF">2024-12-13T09:42:12Z</dcterms:modified>
  <cp:version>983040</cp:version>
</cp:coreProperties>
</file>