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-56569</wp:posOffset>
                </wp:positionV>
                <wp:extent cx="6285865" cy="11709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70995"/>
                          <a:chOff x="0" y="0"/>
                          <a:chExt cx="6285864" cy="117099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921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6238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.45pt;mso-position-vertical:absolute;width:494.95pt;height:92.20pt;mso-wrap-distance-left:9.00pt;mso-wrap-distance-top:0.00pt;mso-wrap-distance-right:9.00pt;mso-wrap-distance-bottom:0.00pt;" coordorigin="0,0" coordsize="62858,11709">
                <v:shape id="shape 2" o:spid="_x0000_s2" o:spt="202" type="#_x0000_t202" style="position:absolute;left:0;top:0;width:62858;height:11117;visibility:visible;" fillcolor="#FFFFFF" stroked="f">
                  <v:textbox inset="0,0,0,0">
                    <w:txbxContent>
                      <w:p>
                        <w:pPr>
                          <w:pStyle w:val="8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92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62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«Организация регулярных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перевозок автомобильным </w:t>
      </w:r>
      <w:r>
        <w:rPr>
          <w:b/>
          <w:sz w:val="28"/>
          <w:szCs w:val="28"/>
        </w:rPr>
        <w:br/>
        <w:t xml:space="preserve">и городским наземным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</w:t>
      </w:r>
      <w:r>
        <w:rPr>
          <w:b/>
          <w:sz w:val="28"/>
          <w:szCs w:val="28"/>
        </w:rPr>
        <w:br/>
        <w:t xml:space="preserve">в городе Перми», утвержденную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20.10.2021 № 907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города Перми от 25 сентября 2013 г. № 781,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</w:t>
      </w:r>
      <w:r>
        <w:rPr>
          <w:sz w:val="28"/>
          <w:szCs w:val="28"/>
        </w:rPr>
        <w:t xml:space="preserve">енения в муниципальную программу «Организация регулярных перевозок автомобильным и городским наземным электрическим транспортом в городе Перми», утвержденную постановлением администрации города Перми от 20 октября 2021 г. № 907 (в ред. от 24.01.2022 № 35, </w:t>
      </w:r>
      <w:r>
        <w:rPr>
          <w:sz w:val="28"/>
          <w:szCs w:val="28"/>
        </w:rPr>
        <w:br w:type="textWrapping" w:clear="all"/>
        <w:t xml:space="preserve">от 11.03.2022 № 163, от 30.03.2022 № 242, от 06.05.2022 № 348, от 01.06.2022 </w:t>
      </w:r>
      <w:r>
        <w:rPr>
          <w:sz w:val="28"/>
          <w:szCs w:val="28"/>
        </w:rPr>
        <w:br w:type="textWrapping" w:clear="all"/>
        <w:t xml:space="preserve">№ 425, от 16.06.2022 № 480, от 07.09.2022 № 765, от 20.10.2022 № 1038, </w:t>
      </w:r>
      <w:r>
        <w:rPr>
          <w:sz w:val="28"/>
          <w:szCs w:val="28"/>
        </w:rPr>
        <w:br w:type="textWrapping" w:clear="all"/>
        <w:t xml:space="preserve">от 10.11.2022 № 1148, от 16.12.2022 № 1297, от 13.01.2023 № 16, от 17.04.2023 </w:t>
      </w:r>
      <w:r>
        <w:rPr>
          <w:sz w:val="28"/>
          <w:szCs w:val="28"/>
        </w:rPr>
        <w:br w:type="textWrapping" w:clear="all"/>
        <w:t xml:space="preserve">№ 307, от 18.05.2023 № 399, от 14.06.2023 № 489, от 14.07.2023 № 605, </w:t>
      </w:r>
      <w:r>
        <w:rPr>
          <w:sz w:val="28"/>
          <w:szCs w:val="28"/>
        </w:rPr>
        <w:br w:type="textWrapping" w:clear="all"/>
        <w:t xml:space="preserve">от 11.08.2023 № 694, от 08.09.2023 № 822, от 20.10.2023 № 1134, от 24.10.2023 </w:t>
      </w:r>
      <w:r>
        <w:rPr>
          <w:sz w:val="28"/>
          <w:szCs w:val="28"/>
        </w:rPr>
        <w:br w:type="textWrapping" w:clear="all"/>
        <w:t xml:space="preserve">№ 1172, от 13.11.2023 № 1230, от 19.12.2023 № 1433, от 22.12.2023 № 1456, </w:t>
      </w:r>
      <w:r>
        <w:rPr>
          <w:sz w:val="28"/>
          <w:szCs w:val="28"/>
        </w:rPr>
        <w:br w:type="textWrapping" w:clear="all"/>
        <w:t xml:space="preserve">от 16.01.2024 № 22, от 16.01.2024 № 27, от 21.02.2024 № 131, от 27.02.2024 </w:t>
      </w:r>
      <w:r>
        <w:rPr>
          <w:sz w:val="28"/>
          <w:szCs w:val="28"/>
        </w:rPr>
        <w:br w:type="textWrapping" w:clear="all"/>
        <w:t xml:space="preserve">№ 145, от 05.04.2024 № 248, от 05.06.2024 № 453, от 01.08.2024 № 619, </w:t>
      </w:r>
      <w:r>
        <w:rPr>
          <w:sz w:val="28"/>
          <w:szCs w:val="28"/>
        </w:rPr>
        <w:br/>
        <w:t xml:space="preserve">от 03.10.2024 № 824).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действует по 31 декабря 2024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вопро</w:t>
      </w:r>
      <w:r>
        <w:rPr>
          <w:sz w:val="28"/>
          <w:szCs w:val="24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851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7.12.2024 № 1242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90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90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tabs>
          <w:tab w:val="left" w:pos="6521" w:leader="none"/>
          <w:tab w:val="left" w:pos="104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«Организация регулярных перевозок автомобильным и городским наземным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в городе Перми», утвержденную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октября 2021 г. № 907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6521" w:hanging="851"/>
        <w:jc w:val="both"/>
        <w:spacing w:line="240" w:lineRule="exact"/>
        <w:tabs>
          <w:tab w:val="left" w:pos="5670" w:leader="none"/>
          <w:tab w:val="left" w:pos="104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1.1. строку 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0"/>
        <w:gridCol w:w="2821"/>
        <w:gridCol w:w="11868"/>
      </w:tblGrid>
      <w:tr>
        <w:tblPrEx/>
        <w:trPr/>
        <w:tc>
          <w:tcPr>
            <w:tcW w:w="126" w:type="pct"/>
            <w:textDirection w:val="lrTb"/>
            <w:noWrap w:val="false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5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936" w:type="pct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Характеристика текущего состояния сферы реализации программы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3938" w:type="pct"/>
            <w:textDirection w:val="lrTb"/>
            <w:noWrap w:val="false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реализация программы направлена на достижение цели Стратегии социально-экономического развития муниципаль</w:t>
            </w:r>
            <w:r>
              <w:rPr>
                <w:szCs w:val="22"/>
              </w:rPr>
              <w:t xml:space="preserve">ного образования город Пермь по формированию комфортной городской среды путем решения задач по приоритетному развитию общественного транспорта, мероприятия программы направлены на достижения цели по повышению уровня благоустройства территории города Перми.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Совершенствование организации дорожного движения на улично-дорожной сети города Перми и создание сбалансированной транспортной системы – неотъемлемое условие улучшения социально-экономического развития города Перми.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В настоящее время организация регулярных перевозок пассажиров по регулируемым тарифам города Перми обеспе</w:t>
            </w:r>
            <w:r>
              <w:rPr>
                <w:szCs w:val="22"/>
              </w:rPr>
              <w:t xml:space="preserve">чена 80 муниципальными маршрутами, в том числе 73 автобусными маршрутами, 7 трамвайными маршрутами. Количество транспортных средств, обеспечивающих транспортную доступность населения, составляет 938 единиц, в том числе 851 единиц автомобильного транспорта </w:t>
            </w:r>
            <w:r>
              <w:rPr>
                <w:szCs w:val="22"/>
              </w:rPr>
              <w:br w:type="textWrapping" w:clear="all"/>
              <w:t xml:space="preserve">и 87 единиц подвижного состава городского наземного электрического транспорта.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Реализация новой транспортной модели предусматривает: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обеспечение возможности безналичной оплаты проезда на всех муниципальных маршрутах регулярных перевозок по регулируемому тарифу;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внедрение тарифного меню;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запуск новой маршрутной сети;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заключение новых муниципальных контрактов на выполнение работ, связанных с перевозкой пассажиров и предусматривающих перечисление платы за проезд в бюджет города Перми (далее – брутто-контракты).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В брутто-контрактах заложены повышенные требования к транспортным средствам, обслуживающим муниципальные маршруты, </w:t>
            </w:r>
            <w:r>
              <w:rPr>
                <w:szCs w:val="22"/>
              </w:rPr>
              <w:br w:type="textWrapping" w:clear="all"/>
              <w:t xml:space="preserve">в том числе 100 % оснащение транспортных средств датчиками вошедших/вышедших пассажиров, медиапанелями и единой системой оплаты проезда.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Также в рамках меропри</w:t>
            </w:r>
            <w:r>
              <w:rPr>
                <w:szCs w:val="22"/>
              </w:rPr>
              <w:t xml:space="preserve">ятий, посвященных 300-летию города Перми, на условиях софинансирования из бюджета Пермского края обновлен подвижной состав электрического наземного транспорта: в период 2019-2021 годов приобретено 24 трамвая (1 трехсекционный трамвай марки «Лев» и 23 однос</w:t>
            </w:r>
            <w:r>
              <w:rPr>
                <w:szCs w:val="22"/>
              </w:rPr>
              <w:t xml:space="preserve">екционных трамвая марки «Львенок»), в 2023 году приобретены автобусы, приводимые в движение электрической энергией от батареи, заряжаемой от внешнего источника (электробусы), в количестве 16 ед., и объекты зарядной инфраструктуры для них в количестве 4 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В целях контроля за исполнением перевозчиками контрактов на базе МКУ «Гортранс» реформирована контрольно-ревизионная служба, осуществляющая контроль транспортного средства, проверку на линии, в том числе оплаты проезда, проверку пассажиропотока </w:t>
            </w:r>
            <w:r>
              <w:rPr>
                <w:szCs w:val="22"/>
              </w:rPr>
              <w:br w:type="textWrapping" w:clear="all"/>
            </w:r>
            <w:r>
              <w:rPr>
                <w:szCs w:val="22"/>
              </w:rPr>
              <w:t xml:space="preserve">на предмет наполняемости транспортных средств.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Также с целью автоматизированного контроля в рамках направления «Умный городской транспорт» внедрена система навигационного контроля за движением транспортных средств, ед</w:t>
            </w:r>
            <w:r>
              <w:rPr>
                <w:szCs w:val="22"/>
              </w:rPr>
              <w:t xml:space="preserve">иная система оплаты проезда и учета пассажиропотока на маршрутах регулярных перевозок Пермского края, система учета пассажиропотока, система контроля за режимом вождения, система управления медиаконтентом в транспорте, мобильное приложение для пассажиров.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rPr>
                <w:szCs w:val="22"/>
              </w:rPr>
            </w:pPr>
            <w:r>
              <w:rPr>
                <w:szCs w:val="22"/>
              </w:rPr>
              <w:t xml:space="preserve">В рамках концессионного соглашения в отношении объектов транспортной инфраструктуры и технологичес</w:t>
            </w:r>
            <w:r>
              <w:rPr>
                <w:szCs w:val="22"/>
              </w:rPr>
              <w:t xml:space="preserve">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</w:t>
            </w:r>
            <w:r>
              <w:rPr>
                <w:szCs w:val="22"/>
              </w:rPr>
              <w:t xml:space="preserve">нструкции трамвайного депо, реконструкции тяговых подстанций, обновления подвижного состава городского наземного электрического транспорта города Перми в период 2023-2025 годов планируются мероприятия по модернизации трамвайной инфраструктуры города, в том</w:t>
            </w:r>
            <w:r>
              <w:rPr>
                <w:szCs w:val="22"/>
              </w:rPr>
              <w:t xml:space="preserve"> числе реконструкция трамвайного депо «Балатово», капитальный ремонт (реконструкция) 35 км одиночного пути трамвайных путей и контактно-кабельной сети городского наземного электрического транспорта, реконструкция 7 ед. тяговых подстанций, а также поставка </w:t>
            </w:r>
            <w:r>
              <w:rPr>
                <w:szCs w:val="22"/>
              </w:rPr>
              <w:br/>
              <w:t xml:space="preserve">44 ед. трамвайных вагонов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ind w:left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1.2. строку 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4"/>
        <w:gridCol w:w="6199"/>
        <w:gridCol w:w="1649"/>
        <w:gridCol w:w="1796"/>
        <w:gridCol w:w="1646"/>
        <w:gridCol w:w="1649"/>
        <w:gridCol w:w="1716"/>
      </w:tblGrid>
      <w:tr>
        <w:tblPrEx/>
        <w:trPr>
          <w:trHeight w:val="70"/>
        </w:trPr>
        <w:tc>
          <w:tcPr>
            <w:tcW w:w="13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9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6 636 547,332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11 113 672,178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9 698 856,646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9 607 304,088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10 290 972,953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9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6 333 488,511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6 979 074,599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7 671 662,202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8 459 868,260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9 253 565,054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9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1 570,320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27 026,656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17 241,117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9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301 488,501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639 431,523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658 560,713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795 291,543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1 037 407,899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9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3 468 139,4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1 351 392,614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352 144,285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азделе «Система программных мероприятий подпрограммы 1.1 «Приоритетное развитие общественного транспорта в городе Перми» муниципальной программы «Организация регулярных перевозок автомобильным и городским наземным электрическим транспортом в городе Перми»: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строку 1.1.1.1.1.1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29"/>
        <w:gridCol w:w="2110"/>
        <w:gridCol w:w="837"/>
        <w:gridCol w:w="559"/>
        <w:gridCol w:w="562"/>
        <w:gridCol w:w="562"/>
        <w:gridCol w:w="562"/>
        <w:gridCol w:w="559"/>
        <w:gridCol w:w="1115"/>
        <w:gridCol w:w="1121"/>
        <w:gridCol w:w="1124"/>
        <w:gridCol w:w="1260"/>
        <w:gridCol w:w="1118"/>
        <w:gridCol w:w="1124"/>
        <w:gridCol w:w="1121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автобусных маршрутов, осуществляющих регулярные перевозки пассажиров по регулируемому тарифу города Перми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на основании муниципальных контрактов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</w:pPr>
            <w:r>
              <w:t xml:space="preserve">5 084 222,</w:t>
            </w:r>
            <w:r/>
          </w:p>
          <w:p>
            <w:pPr>
              <w:ind w:left="100"/>
              <w:jc w:val="center"/>
              <w:widowControl w:val="off"/>
            </w:pPr>
            <w:r>
              <w:t xml:space="preserve">066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</w:pPr>
            <w:r>
              <w:t xml:space="preserve">5 300 796,</w:t>
            </w:r>
            <w:r/>
          </w:p>
          <w:p>
            <w:pPr>
              <w:ind w:left="100"/>
              <w:jc w:val="center"/>
              <w:widowControl w:val="off"/>
            </w:pPr>
            <w:r>
              <w:t xml:space="preserve">189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</w:pPr>
            <w:r>
              <w:t xml:space="preserve">5 852 994,</w:t>
            </w:r>
            <w:r/>
          </w:p>
          <w:p>
            <w:pPr>
              <w:ind w:left="100"/>
              <w:jc w:val="center"/>
              <w:widowControl w:val="off"/>
            </w:pPr>
            <w:r>
              <w:t xml:space="preserve">746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</w:pPr>
            <w:r>
              <w:t xml:space="preserve">6 426 744,</w:t>
            </w:r>
            <w:r/>
          </w:p>
          <w:p>
            <w:pPr>
              <w:ind w:left="100"/>
              <w:jc w:val="center"/>
              <w:widowControl w:val="off"/>
            </w:pPr>
            <w:r>
              <w:t xml:space="preserve">047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</w:pPr>
            <w:r>
              <w:t xml:space="preserve">6 912 820,</w:t>
            </w:r>
            <w:r/>
          </w:p>
          <w:p>
            <w:pPr>
              <w:ind w:left="100"/>
              <w:jc w:val="center"/>
              <w:widowControl w:val="off"/>
            </w:pPr>
            <w:r>
              <w:t xml:space="preserve">950</w:t>
            </w:r>
            <w:r/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строку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99"/>
        <w:gridCol w:w="3008"/>
        <w:gridCol w:w="1115"/>
        <w:gridCol w:w="1251"/>
        <w:gridCol w:w="1130"/>
        <w:gridCol w:w="1130"/>
        <w:gridCol w:w="1130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52" w:type="pct"/>
            <w:vMerge w:val="restart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1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5 345 513,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1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5 632 380,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6 147 533,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6 721 282,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7 207 359,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52" w:type="pct"/>
            <w:vMerge w:val="continue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1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5 084 222,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1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5 300 796,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5 852 994,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6 426 744,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6 912 820,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52" w:type="pct"/>
            <w:vMerge w:val="continue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1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261 291,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331 584,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294 538,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294 538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294 538,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строку 1.1.1.1.2.1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5"/>
        <w:gridCol w:w="2136"/>
        <w:gridCol w:w="849"/>
        <w:gridCol w:w="566"/>
        <w:gridCol w:w="569"/>
        <w:gridCol w:w="569"/>
        <w:gridCol w:w="569"/>
        <w:gridCol w:w="566"/>
        <w:gridCol w:w="1126"/>
        <w:gridCol w:w="1132"/>
        <w:gridCol w:w="1135"/>
        <w:gridCol w:w="1275"/>
        <w:gridCol w:w="1129"/>
        <w:gridCol w:w="1135"/>
        <w:gridCol w:w="989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7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маршрутов городского наземного электрического транспорта, осуществляющих регулярные перевозки пассажиров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по регулируемому тарифу города Перми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на основании муниципальных контрактов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881 800, 985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966 003,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913 198,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982 909,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1 030 183,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строки 1.1.1.1.3.1-1.1.1.1.3.7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136"/>
        <w:gridCol w:w="849"/>
        <w:gridCol w:w="565"/>
        <w:gridCol w:w="568"/>
        <w:gridCol w:w="568"/>
        <w:gridCol w:w="568"/>
        <w:gridCol w:w="565"/>
        <w:gridCol w:w="1127"/>
        <w:gridCol w:w="1133"/>
        <w:gridCol w:w="1136"/>
        <w:gridCol w:w="1275"/>
        <w:gridCol w:w="1130"/>
        <w:gridCol w:w="1136"/>
        <w:gridCol w:w="1133"/>
      </w:tblGrid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1.1.1.1.3.1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транспортных средств на муниципальных маршрутах, использующих единую систему оплаты проезда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1.1.1.1.3.2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транспортных средств на муниципальных маршрутах, оборудованных системой видеонаблюдения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2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1.1.1.1.3.3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транспортных средств на муниципальных маршрутах, </w:t>
            </w:r>
            <w:r>
              <w:rPr>
                <w:rFonts w:ascii="Times New Roman" w:hAnsi="Times New Roman" w:cs="Times New Roman"/>
              </w:rPr>
              <w:t xml:space="preserve">оборудованных медиасистемами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1.1.1.1.3.4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транспортных средств на муниципальных маршрутах, оснащенных системами учета пассажиропотока на основе подсчета количества вошедших / вышедших пассажиров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1.1.1.1.3.5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транспортных средств на муниципальных маршрутах с низким расположением пола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на автобусных маршрутах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транспортных средств на муниципальных маршрутах, работающих на экологически чистых видах топлива, в том числе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на компримированном газе и электрической энергии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экологический класс транспортных средств на автобусных муниципальных маршрутах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строку «Итого по основному мероприятию 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294"/>
        <w:gridCol w:w="2595"/>
        <w:gridCol w:w="1236"/>
        <w:gridCol w:w="1236"/>
        <w:gridCol w:w="1236"/>
        <w:gridCol w:w="1236"/>
        <w:gridCol w:w="1236"/>
      </w:tblGrid>
      <w:tr>
        <w:tblPrEx/>
        <w:trPr>
          <w:trHeight w:val="58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8" w:type="pct"/>
            <w:vMerge w:val="restart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2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6 267 511,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6 642 764,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7 103 731,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7 747 191,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8 280 542,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48" w:type="pct"/>
            <w:vMerge w:val="continue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2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5 966 023,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6 266 800,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6 766 192,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7 409 653,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7 943 004,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48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2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301 488,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375 964,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337 538,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337 538,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337 538,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строки 1.1.1.3.3.1-1.1.1.3.3.3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136"/>
        <w:gridCol w:w="849"/>
        <w:gridCol w:w="565"/>
        <w:gridCol w:w="568"/>
        <w:gridCol w:w="568"/>
        <w:gridCol w:w="568"/>
        <w:gridCol w:w="565"/>
        <w:gridCol w:w="1127"/>
        <w:gridCol w:w="1133"/>
        <w:gridCol w:w="1136"/>
        <w:gridCol w:w="1275"/>
        <w:gridCol w:w="1130"/>
        <w:gridCol w:w="1136"/>
        <w:gridCol w:w="1133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1.1.1.3.3.1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изготовленных льготных проездных документов и проездных билетов в виде пластиковых карт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ед.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2 500,266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1 753,100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3 416,140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2349,0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2349,0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1.1.1.3.3.2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пассажиров, пополняющих льготные проездные документы и проездные билеты в виде пластиковых карт для проезда на муниципальных маршрутах регулярных перевозок,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 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45 497,664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60 061,286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60 988,490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43 461,930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51 466,930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1.1.1.3.3.3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пассажиров, оплачивающих проезд банковскими картами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numPr>
                <w:ilvl w:val="0"/>
                <w:numId w:val="30"/>
              </w:numPr>
              <w:ind w:left="42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176,600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ind w:firstLine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57 281,600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ind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41 917,300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64 482,0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ind w:left="144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67 756,0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4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2.7. строки 1.1.1.4.1.1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-1.1.1.4.1.3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1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08"/>
        <w:gridCol w:w="709"/>
        <w:gridCol w:w="709"/>
        <w:gridCol w:w="709"/>
        <w:gridCol w:w="850"/>
        <w:gridCol w:w="709"/>
        <w:gridCol w:w="709"/>
        <w:gridCol w:w="1273"/>
        <w:gridCol w:w="992"/>
        <w:gridCol w:w="1137"/>
        <w:gridCol w:w="1134"/>
        <w:gridCol w:w="992"/>
        <w:gridCol w:w="947"/>
        <w:gridCol w:w="873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1.1.1.4.1.1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информирования населения Пермского городского округа о порядке и условиях предоставления транспортных услуг на территории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час.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124,9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5 162,3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543,0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542,9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3 546,828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10 252,198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14 277,1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4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14361,1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14361,1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1.1.1.4.1.2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посещений информационного ре</w:t>
            </w:r>
            <w:r>
              <w:rPr>
                <w:rFonts w:ascii="Times New Roman" w:hAnsi="Times New Roman" w:cs="Times New Roman"/>
              </w:rPr>
              <w:t xml:space="preserve">сурса в сети Интернет www.gortra</w:t>
            </w:r>
            <w:r>
              <w:rPr>
                <w:rFonts w:ascii="Times New Roman" w:hAnsi="Times New Roman" w:cs="Times New Roman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</w:rPr>
              <w:t xml:space="preserve">sperm.ru,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12 085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12 085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12 085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МКУ «Горт</w:t>
            </w:r>
            <w:r>
              <w:rPr>
                <w:rFonts w:ascii="Times New Roman" w:hAnsi="Times New Roman" w:cs="Times New Roman"/>
              </w:rPr>
              <w:t xml:space="preserve">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</w:t>
            </w:r>
            <w:r>
              <w:rPr>
                <w:rFonts w:ascii="Times New Roman" w:hAnsi="Times New Roman" w:cs="Times New Roman"/>
              </w:rPr>
              <w:t xml:space="preserve">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47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1.1.1.4.1.3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установленных указателей с информацией о расписании движения транспортных средств по муниципальным маршрутам регулярных перевозок города Перми на остановочных пунктах, используемых в регулярных перевозках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1 259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1 571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3 222,690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3 384,0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4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2.8. стр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оки «Итого по мероприятию 1.1.4.1, в том числе по источникам финансирования», «Итого по основному мероприятию 1.4.1, в том числе по источникам финансирования»,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89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091"/>
        <w:gridCol w:w="1984"/>
        <w:gridCol w:w="1418"/>
        <w:gridCol w:w="1275"/>
        <w:gridCol w:w="1418"/>
        <w:gridCol w:w="1276"/>
        <w:gridCol w:w="1417"/>
      </w:tblGrid>
      <w:tr>
        <w:tblPrEx/>
        <w:trPr>
          <w:gridBefore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1" w:type="dxa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</w:t>
            </w: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  <w:t xml:space="preserve">4.1, в том числе по источникам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546,828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474,888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661,1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661,1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661,1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Before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1" w:type="dxa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.</w:t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4, в том числе по источникам финансирования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546,828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474,888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661,1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661,1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661,1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6101" w:type="dxa"/>
            <w:vMerge w:val="restart"/>
            <w:textDirection w:val="lrTb"/>
            <w:noWrap w:val="false"/>
          </w:tcPr>
          <w:p>
            <w:pPr>
              <w:pStyle w:val="990"/>
              <w:ind w:left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6 482 543,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6 906 266,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7 376 431,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8 044 864,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8 594 395,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6101" w:type="dxa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6 181 055,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6 530 301,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7 038 892,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7 707 325,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8 256 856,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6101" w:type="dxa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301 488,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375 964,856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337 538,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337 538,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337 538,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1.1.2.1.1.1 изложить в следующей редакции: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73"/>
        <w:gridCol w:w="2054"/>
        <w:gridCol w:w="779"/>
        <w:gridCol w:w="502"/>
        <w:gridCol w:w="505"/>
        <w:gridCol w:w="505"/>
        <w:gridCol w:w="505"/>
        <w:gridCol w:w="502"/>
        <w:gridCol w:w="1198"/>
        <w:gridCol w:w="1832"/>
        <w:gridCol w:w="1017"/>
        <w:gridCol w:w="1204"/>
        <w:gridCol w:w="1100"/>
        <w:gridCol w:w="1029"/>
        <w:gridCol w:w="1058"/>
      </w:tblGrid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1.1.2.1.1.1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pct"/>
            <w:vMerge w:val="restar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остановочных пунктов,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вновь обустроенных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с нормативными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20 652,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389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1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pct"/>
            <w:vMerge w:val="continue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«Гортранс»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97 491,604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1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pct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остановочных пунктов, вновь обустроенных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с нормативными требованиями (невыполнение показателя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«Гортранс»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2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20 594,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389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14 773,470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6" w:type="pct"/>
            <w:textDirection w:val="lrTb"/>
            <w:noWrap w:val="false"/>
          </w:tcPr>
          <w:p>
            <w:pPr>
              <w:pStyle w:val="990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строки 1.1.2.1.1.4, 1.1.2.1.1.5 изложить в следующей редакции: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5"/>
        <w:gridCol w:w="2136"/>
        <w:gridCol w:w="849"/>
        <w:gridCol w:w="566"/>
        <w:gridCol w:w="569"/>
        <w:gridCol w:w="569"/>
        <w:gridCol w:w="569"/>
        <w:gridCol w:w="566"/>
        <w:gridCol w:w="1126"/>
        <w:gridCol w:w="1132"/>
        <w:gridCol w:w="1135"/>
        <w:gridCol w:w="1275"/>
        <w:gridCol w:w="1129"/>
        <w:gridCol w:w="1135"/>
        <w:gridCol w:w="989"/>
      </w:tblGrid>
      <w:tr>
        <w:tblPrEx/>
        <w:trPr>
          <w:trHeight w:val="51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4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1.1.2.1.1.4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7" w:type="pct"/>
            <w:vMerge w:val="restart"/>
            <w:textDirection w:val="lrTb"/>
            <w:noWrap w:val="false"/>
          </w:tcPr>
          <w:p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демонтированных и установленных остановочных павильонов и остановочных навесов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5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9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4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7" w:type="pct"/>
            <w:vMerge w:val="continue"/>
            <w:textDirection w:val="lrTb"/>
            <w:noWrap w:val="false"/>
          </w:tcPr>
          <w:p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5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«Гортранс»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5 076,598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9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3 074,974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ind w:lef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969,510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4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1.1.2.1.1.5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7" w:type="pct"/>
            <w:vMerge w:val="restart"/>
            <w:textDirection w:val="lrTb"/>
            <w:noWrap w:val="false"/>
          </w:tcPr>
          <w:p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вновь изготовленных и установленных остановочных павильонов и остановочных навесов с навигационным элементом, включающим в себя дополнительное оборудование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69 800, 087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4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7" w:type="pct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«Гортранс»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71 179,746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78 174,195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76 802,550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75 820,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после строки 1.1.2.1.1.5 дополнить строкой 1.1.2.1.1.6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5"/>
        <w:gridCol w:w="2136"/>
        <w:gridCol w:w="849"/>
        <w:gridCol w:w="566"/>
        <w:gridCol w:w="569"/>
        <w:gridCol w:w="569"/>
        <w:gridCol w:w="569"/>
        <w:gridCol w:w="566"/>
        <w:gridCol w:w="1126"/>
        <w:gridCol w:w="1132"/>
        <w:gridCol w:w="1135"/>
        <w:gridCol w:w="1275"/>
        <w:gridCol w:w="1129"/>
        <w:gridCol w:w="1135"/>
        <w:gridCol w:w="989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1.1.2.1.1.6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7" w:type="pct"/>
            <w:textDirection w:val="lrTb"/>
            <w:noWrap w:val="false"/>
          </w:tcPr>
          <w:p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1.1.2.1.2.1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59"/>
        <w:gridCol w:w="2165"/>
        <w:gridCol w:w="860"/>
        <w:gridCol w:w="573"/>
        <w:gridCol w:w="576"/>
        <w:gridCol w:w="576"/>
        <w:gridCol w:w="576"/>
        <w:gridCol w:w="573"/>
        <w:gridCol w:w="1143"/>
        <w:gridCol w:w="1149"/>
        <w:gridCol w:w="1152"/>
        <w:gridCol w:w="1292"/>
        <w:gridCol w:w="1146"/>
        <w:gridCol w:w="1152"/>
        <w:gridCol w:w="1149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1.1.2.1.2.1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0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количество остановочных пунктов (включающих посадочные площадки, площадки ожидания, урны для мусора) находящихся на содержании и подлежащих ремонту 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145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МКУ «БДР»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4 569,780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«БИР»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4 754,426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«БКР»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3 523,553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«БЛР»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4 673,246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«БМР»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4 795,925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>
          <w:trHeight w:val="23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«БОР»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4 643,208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1 080,320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«БСР»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7 305,719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«БпНЛ»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395,327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«СОБ»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26 454,776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22 780,3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22 862,5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22 975,3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0" w:type="pct"/>
            <w:vMerge w:val="restart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2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vMerge w:val="restar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</w:t>
            </w:r>
            <w:r>
              <w:rPr>
                <w:rFonts w:ascii="Times New Roman" w:hAnsi="Times New Roman" w:cs="Times New Roman"/>
              </w:rPr>
              <w:t xml:space="preserve">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34 661,184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26 454,776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22 780,3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22 862,5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22 975,3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vMerge w:val="continue"/>
            <w:textDirection w:val="lrTb"/>
            <w:noWrap w:val="false"/>
          </w:tcPr>
          <w:p>
            <w:pPr>
              <w:pStyle w:val="990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1 080,320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строки 1.1.2.1.2.3, 1.1.2.1.2.4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3"/>
        <w:gridCol w:w="2136"/>
        <w:gridCol w:w="849"/>
        <w:gridCol w:w="565"/>
        <w:gridCol w:w="568"/>
        <w:gridCol w:w="568"/>
        <w:gridCol w:w="568"/>
        <w:gridCol w:w="565"/>
        <w:gridCol w:w="1127"/>
        <w:gridCol w:w="1133"/>
        <w:gridCol w:w="1136"/>
        <w:gridCol w:w="1275"/>
        <w:gridCol w:w="1130"/>
        <w:gridCol w:w="1136"/>
        <w:gridCol w:w="1133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1.1.2.1.2.3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остановочных павильонов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0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остановочных навесов, находящихся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0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содержании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«Гортранс»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26 130,126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34 126,571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48 975,056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56 872, 7</w:t>
            </w:r>
            <w:r>
              <w:rPr>
                <w:rFonts w:ascii="Times New Roman" w:hAnsi="Times New Roman" w:cs="Times New Roman"/>
                <w:spacing w:val="-20"/>
              </w:rPr>
            </w:r>
            <w:r>
              <w:rPr>
                <w:rFonts w:ascii="Times New Roman" w:hAnsi="Times New Roman" w:cs="Times New Roman"/>
                <w:spacing w:val="-20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1.1.2.1.2.4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9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остановочных павильонов и остановочных навесов подлежащих ремонту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"Гортранс"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11 487,079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30 310,269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21 691,7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21 424,7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4422"/>
        <w:gridCol w:w="3627"/>
        <w:gridCol w:w="1416"/>
        <w:gridCol w:w="1416"/>
        <w:gridCol w:w="1416"/>
        <w:gridCol w:w="1416"/>
        <w:gridCol w:w="1356"/>
      </w:tblGrid>
      <w:tr>
        <w:tblPrEx/>
        <w:trPr/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69" w:type="pct"/>
            <w:vMerge w:val="restart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90"/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6 636 547,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11 113 672,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9 698 856,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9 607 304,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10 290 972,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6 333 488,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6 979 074,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7 671 662,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8 459 868,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9 253 565,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1 570,320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27 026,656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17 241,117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301 488,501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639 431,523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658 560,713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795 291,543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1 037 407,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3 468 139,4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1 351 392,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352 144,285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94"/>
        <w:ind w:right="-3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4"/>
        <w:ind w:right="-3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4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В разделе «Таблица показателей конечного результата муниципальной программы «Организация регулярных перевозок автомобильным и городским наземным электрическим транспортом в городе Перми»: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строки 1.1.1-1.1.3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4446"/>
        <w:gridCol w:w="1842"/>
        <w:gridCol w:w="1128"/>
        <w:gridCol w:w="1128"/>
        <w:gridCol w:w="1562"/>
        <w:gridCol w:w="1704"/>
        <w:gridCol w:w="2563"/>
      </w:tblGrid>
      <w:tr>
        <w:tblPrEx/>
        <w:trPr/>
        <w:tc>
          <w:tcPr>
            <w:tcW w:w="2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Развитие регулярных перевозок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перевезенных пассажиров на муниципальных маршрутах регулярных перевозок города Перми по видам транспорта: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чел.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трамвай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чел.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пассажиров, не оплативших проезд, от общего числа перевезенных пассажиров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перечисления платы за проезд пассажиров и провоз багажа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руб.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4 396,1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4 882,6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5 307,3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5 598,7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5 785,6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эксплуатационная скорость движения транспортных средств на муниципальных маршрутах регулярных перевозок по видам транспорта: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 / ч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трамвай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 / ч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пробег транспортных средств, осуществляющих перевозки пассажиров автомобильным транспортом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км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пробег транспортных средств, осуществляющих перевозки пассажиров городским наземным электрическим транспортом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км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pStyle w:val="1080"/>
              <w:spacing w:before="0" w:beforeAutospacing="0" w:after="0" w:afterAutospacing="0" w:line="288" w:lineRule="atLeast"/>
            </w:pPr>
            <w:r>
              <w:t xml:space="preserve">коэффициент дублирования муниципальных маршрутов города Перми</w:t>
            </w:r>
            <w:r/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регулярность движения транспортных средств на муниципальных маршрутах регулярных перевозок по видам транспорта: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трамвай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рейсов на муниципальных маршрутах регулярных перевозок по видам транспорта: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трамвай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транспортных средств на муниципальных маршрутах, использующих единую систему оплаты проезда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транспортных средств на муниципальных маршрутах, оборудованных системой видеонаблюдения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транспортных средств на муниципальных маршрутах, оборудованных медиасистемами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транспортных средств на муниципальных маршрутах, оснащенных системами учета пассажиров на основе подсчета количества вошедших / вышедших пассажиров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транспортных средств на муниципальных маршрутах с низким расположением пола по видам транспорта: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трамвай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транспортных средств на муниципальных маршрутах, работающих на экологически чистых видах топлива, в том числе на компримированном газе и </w:t>
            </w:r>
            <w:r>
              <w:rPr>
                <w:sz w:val="24"/>
                <w:szCs w:val="24"/>
              </w:rPr>
              <w:t xml:space="preserve">электрической энергии, от общего числа транспортных средств на муниципальных маршрутах регулярных перевозок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отраслевых показателей эффективности деятельности МКУ «Гортранс»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фактических часов информирования населения от запланированных часов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срок эксплуатации транспортных средств на муниципальных маршрутах регулярных перевозок,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трамвай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Задача. Повышение доступности объектов транспортной инфраструктуры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обустроенных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нормативных требований доступности для маломобильных категорий граждан от общего количества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остановочных пунктов, оборудованных остановочными павильонами и остановочными навесами, от общего числа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остановочных пунктов, находящихся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содержании, от общего числа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отремонтированных остановочных пунктов от общего числа остановочных пунктов, подлежащих текущему ремонту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остановочных пунктов, оборудованных остановочными павильонами и остановочными навесов с навигационным элементом, </w:t>
            </w:r>
            <w:r>
              <w:rPr>
                <w:sz w:val="22"/>
                <w:szCs w:val="22"/>
              </w:rPr>
              <w:t xml:space="preserve">включающим в себя дополнительное оборудование, от общего числа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7"/>
        </w:trPr>
        <w:tc>
          <w:tcPr>
            <w:tcW w:w="20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Задача. Комплексное развитие транспорта в городе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реконструированных депо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построенных (реконструированных), капитально отремонтированных и отремонтированных трамвайных путей, контактно-кабельной сети городского наземного электрического транспорта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 одиночного пути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реконструированных тяговых подстанций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обновленных трамваев в общем количестве трамваев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205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электробусов в общем количестве городского наземного электрического транспорта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В приложении «План-график подпрограммы 1.1 «Приоритетное развитие общественного транспорта в городе Перми» муниципальной программы «Организация регулярных перевозок автомобильным и городским наземным электрическим транспортом в городе Перми» на 2024 год»: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строку 1.1.1.1.1.1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817"/>
        <w:gridCol w:w="1303"/>
        <w:gridCol w:w="1389"/>
        <w:gridCol w:w="1383"/>
        <w:gridCol w:w="2820"/>
        <w:gridCol w:w="527"/>
        <w:gridCol w:w="671"/>
        <w:gridCol w:w="1527"/>
        <w:gridCol w:w="1481"/>
      </w:tblGrid>
      <w:tr>
        <w:tblPrEx/>
        <w:trPr/>
        <w:tc>
          <w:tcPr>
            <w:tcW w:w="33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1.1.1.1.1.1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осуществлению регулярных перевозок пассажиров автомобильным транспортом по муниципальным маршрутам города Перми по регулируемому тарифу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«Гортранс»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муниципальных автобусных маршрутов, осуществляющих регулярные перевозки пассажиров по регулируемому тарифу города Перми на основании муниципальных контрактов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23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5 852 994,746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строку «Итого по мероприятию 1.1.1.1.1,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19"/>
        <w:gridCol w:w="2996"/>
        <w:gridCol w:w="242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198" w:type="pct"/>
            <w:vMerge w:val="restart"/>
            <w:textDirection w:val="lrTb"/>
            <w:noWrap w:val="false"/>
          </w:tcPr>
          <w:p>
            <w:pPr>
              <w:pStyle w:val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6 147 533,447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3198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6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5 852 994,746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3198" w:type="pct"/>
            <w:vMerge w:val="continue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294 538,701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строку 1.1.1.1.2.1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2929"/>
        <w:gridCol w:w="1303"/>
        <w:gridCol w:w="1386"/>
        <w:gridCol w:w="1386"/>
        <w:gridCol w:w="2808"/>
        <w:gridCol w:w="530"/>
        <w:gridCol w:w="668"/>
        <w:gridCol w:w="1531"/>
        <w:gridCol w:w="13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1.1.1.1.2.1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6" w:type="pct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осуществлению регулярных перевозок пассажиров городским наземным электрическим транспортом по муниципальным маршрутам города Перми по регулируемому тарифу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«Гортранс»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31.12.2024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pct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муниципальных маршрутов городского наземного электрического транспорта, осуществляющих регулярные перевозки пассажиров по регулируемому тарифу города Перми на основании муниципальных контрактов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0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2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" w:type="pct"/>
            <w:textDirection w:val="lrTb"/>
            <w:noWrap w:val="false"/>
          </w:tcPr>
          <w:p>
            <w:pPr>
              <w:pStyle w:val="9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913 198,160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строки 1.1.1.1.3.1-1.1.1.1.3.7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2268"/>
        <w:gridCol w:w="850"/>
        <w:gridCol w:w="1276"/>
        <w:gridCol w:w="1134"/>
        <w:gridCol w:w="4677"/>
        <w:gridCol w:w="567"/>
        <w:gridCol w:w="709"/>
        <w:gridCol w:w="1559"/>
        <w:gridCol w:w="930"/>
      </w:tblGrid>
      <w:tr>
        <w:tblPrEx/>
        <w:trPr/>
        <w:tc>
          <w:tcPr>
            <w:tcW w:w="109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80"/>
              <w:spacing w:before="0" w:beforeAutospacing="0" w:after="0" w:afterAutospacing="0"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выполнения параметров обслуживания муниципальных маршрутов регулярных перевозок города Перми по регулируемым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на муниципальных маршрутах, использующих единую систему оплаты проезда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09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на муниципальных маршрутах, оборудованных системой видеонаблюдения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09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на муниципальных маршрутах, оборудованных медиасистемами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09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на муниципальных маршрутах, оснащенных системами учета пассажиропотока на основе подсчета количества вошедших / вышедших пассажиров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на муниципальных маршрутах с низким расположением пола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0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на автобусных маршрутах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099" w:type="dxa"/>
            <w:textDirection w:val="lrTb"/>
            <w:noWrap w:val="false"/>
          </w:tcPr>
          <w:p>
            <w:r>
              <w:t xml:space="preserve">1.1.1.1.3.6</w:t>
            </w:r>
            <w:r/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на муниципальных маршрутах, работающих на экологически чистых видах топлива, в том числе на компримированном газе и электрической энергии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09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1.1.1.1.3.7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01.01.2024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31.12.2024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экологический класс транспортных средств на автобусных муниципальных маршрутах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4.5. строку «Итого по основному мероприятию 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7" w:type="dxa"/>
        <w:tblInd w:w="15" w:type="dxa"/>
        <w:tblLook w:val="04A0" w:firstRow="1" w:lastRow="0" w:firstColumn="1" w:lastColumn="0" w:noHBand="0" w:noVBand="1"/>
      </w:tblPr>
      <w:tblGrid>
        <w:gridCol w:w="9491"/>
        <w:gridCol w:w="2976"/>
        <w:gridCol w:w="24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основному по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7 103 731,607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6 766 192,906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337 538,701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4.6. строки 1.1.1.3.3.1-1.1.1.3.3.3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26"/>
        <w:gridCol w:w="3259"/>
        <w:gridCol w:w="1276"/>
        <w:gridCol w:w="1276"/>
        <w:gridCol w:w="1276"/>
        <w:gridCol w:w="2693"/>
        <w:gridCol w:w="850"/>
        <w:gridCol w:w="709"/>
        <w:gridCol w:w="992"/>
        <w:gridCol w:w="13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1.1.1.3.3.1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9" w:type="dxa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Организация изготовления льготных проездных документов и проездных билетов в виде пластиковых карт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МКУ «Гортранс»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01.01.2024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31.12.2024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количество изготовленных льготных проездных документов и проездных билетов в виде пластиковых карт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тыс. шт.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98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бюджет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3 416,140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1.1.1.3.3.2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9" w:type="dxa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Организация проезда пассажиров на муниципальных маршрутах регулярных перевозок города по регулируемому тарифу города Перми с использованием льготных проездных документов и проездных билетов в виде пластиковых карт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МКУ «Гортранс»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01.01.2024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31.12.2024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количество пассажиров, пополняющих льготные проездные документы и проездные билеты в виде пластиковых карт для проезда на муниципальных маршрутах регулярных перевозок, в год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млн. чел.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60,7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бюджет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60 988,490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1.1.1.3.3.3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9" w:type="dxa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Организация безналичной оплаты проезда пассажиров и перевозки багажа на муниципальных маршрутах регулярных перевозок по регулируемому тарифу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МКУ «Гортранс»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01.01.2024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31.12.2024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количество пассажиров, оплачивающих проезд банковскими картами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млн. чел.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64,6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бюджет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41 917,300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</w:tr>
    </w:tbl>
    <w:p>
      <w:pPr>
        <w:pStyle w:val="1080"/>
        <w:jc w:val="center"/>
        <w:spacing w:before="0" w:beforeAutospacing="0" w:after="0" w:afterAutospacing="0"/>
        <w:rPr>
          <w:sz w:val="20"/>
          <w:szCs w:val="19"/>
        </w:rPr>
      </w:pPr>
      <w:r>
        <w:rPr>
          <w:sz w:val="20"/>
          <w:szCs w:val="19"/>
        </w:rPr>
      </w:r>
      <w:r>
        <w:rPr>
          <w:sz w:val="20"/>
          <w:szCs w:val="19"/>
        </w:rPr>
      </w:r>
      <w:r>
        <w:rPr>
          <w:sz w:val="20"/>
          <w:szCs w:val="19"/>
        </w:rPr>
      </w:r>
    </w:p>
    <w:p>
      <w:pPr>
        <w:pStyle w:val="1080"/>
        <w:jc w:val="center"/>
        <w:spacing w:before="0" w:beforeAutospacing="0" w:after="0" w:afterAutospacing="0"/>
        <w:rPr>
          <w:sz w:val="20"/>
          <w:szCs w:val="19"/>
        </w:rPr>
      </w:pPr>
      <w:r>
        <w:rPr>
          <w:sz w:val="20"/>
          <w:szCs w:val="19"/>
        </w:rPr>
      </w:r>
      <w:r>
        <w:rPr>
          <w:sz w:val="20"/>
          <w:szCs w:val="19"/>
        </w:rPr>
      </w:r>
      <w:r>
        <w:rPr>
          <w:sz w:val="20"/>
          <w:szCs w:val="19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4.7. строки 1.1.1.4.1.1-1.1.1.4.1.3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7" w:type="dxa"/>
        <w:tblInd w:w="15" w:type="dxa"/>
        <w:tblLook w:val="04A0" w:firstRow="1" w:lastRow="0" w:firstColumn="1" w:lastColumn="0" w:noHBand="0" w:noVBand="1"/>
      </w:tblPr>
      <w:tblGrid>
        <w:gridCol w:w="1067"/>
        <w:gridCol w:w="2820"/>
        <w:gridCol w:w="1204"/>
        <w:gridCol w:w="1484"/>
        <w:gridCol w:w="1377"/>
        <w:gridCol w:w="2718"/>
        <w:gridCol w:w="577"/>
        <w:gridCol w:w="816"/>
        <w:gridCol w:w="1344"/>
        <w:gridCol w:w="14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auto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1.1.1.4.1.1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Информирование населения Пермского городского округа о порядке и условиях предоставления транспортных услуг и расписании движения транспортных средств по муниципальным маршрутам регулярных перевозок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auto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МКУ «Гортранс»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01.01.2024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31.12.2024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количество часов информирования населения Пермского городского округа о порядке и условиях предоставления транспортных услуг на территории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тыс. час.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5 162,3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бюджет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14 277,1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auto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1.1.1.4.1.2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Информирование населения </w:t>
            </w:r>
            <w:r>
              <w:rPr>
                <w:sz w:val="20"/>
                <w:szCs w:val="19"/>
              </w:rPr>
              <w:t xml:space="preserve">Пермского городского округа о порядке и условиях предоставления транспортных услуг на территории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auto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МКУ </w:t>
            </w:r>
            <w:r>
              <w:rPr>
                <w:sz w:val="20"/>
                <w:szCs w:val="19"/>
              </w:rPr>
              <w:t xml:space="preserve">«Гортранс»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01.01.2024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31.12.2024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количество посещений ин</w:t>
            </w:r>
            <w:r>
              <w:rPr>
                <w:sz w:val="20"/>
                <w:szCs w:val="19"/>
              </w:rPr>
              <w:t xml:space="preserve">формационного ресурса в сети Интернет: </w:t>
            </w:r>
            <w:hyperlink r:id="rId14" w:tooltip="&lt;div class=&quot;doc www&quot;&gt;&lt;span class=&quot;aligner&quot;&gt;&lt;div class=&quot;icon listDocWWW-16&quot;&gt;&lt;/div&gt;&lt;/span&gt;www.gortransperm.ru&lt;/div&gt;" w:history="1">
              <w:r>
                <w:rPr>
                  <w:sz w:val="20"/>
                </w:rPr>
                <w:t xml:space="preserve">www.gortransperm.ru</w:t>
              </w:r>
            </w:hyperlink>
            <w:r>
              <w:rPr>
                <w:sz w:val="20"/>
                <w:szCs w:val="19"/>
              </w:rPr>
              <w:t xml:space="preserve"> в год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тыс. </w:t>
            </w:r>
            <w:r>
              <w:rPr>
                <w:sz w:val="20"/>
                <w:szCs w:val="19"/>
              </w:rPr>
              <w:t xml:space="preserve">ед.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11 500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бюджет го</w:t>
            </w:r>
            <w:r>
              <w:rPr>
                <w:sz w:val="20"/>
                <w:szCs w:val="19"/>
              </w:rPr>
              <w:t xml:space="preserve">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0,0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auto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1.1.1.4.1.3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Информирование населения Пермского городского округа о расписании движения транспортных средств по муниципальным маршрутам регулярных перевозок города Перми на остановочных пунктах, используемых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  <w:p>
            <w:pPr>
              <w:pStyle w:val="1080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в регулярных перевозках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auto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МКУ «Гортранс»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01.01.2024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31.12.2024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количество установленных указателей с информацией о расписании движения транспортных средств по муниципальным маршрутам регулярных перевозок города Перми на остановочных пунктах, используемых в регулярных перевозках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ед.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1 571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бюджет города Перми 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3 384,0</w:t>
            </w:r>
            <w:r>
              <w:rPr>
                <w:sz w:val="20"/>
                <w:szCs w:val="19"/>
              </w:rPr>
            </w:r>
            <w:r>
              <w:rPr>
                <w:sz w:val="20"/>
                <w:szCs w:val="19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4.8. строку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92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9541"/>
        <w:gridCol w:w="2976"/>
        <w:gridCol w:w="24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7 376 431,443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7 038 892,742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337 538,701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4.9. строку 1.1.2.1.1.1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27"/>
        <w:gridCol w:w="1558"/>
        <w:gridCol w:w="1417"/>
        <w:gridCol w:w="1276"/>
        <w:gridCol w:w="1276"/>
        <w:gridCol w:w="3685"/>
        <w:gridCol w:w="567"/>
        <w:gridCol w:w="567"/>
        <w:gridCol w:w="1984"/>
        <w:gridCol w:w="13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«Гортранс»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пунктов, вновь обустроенных в соответствии с нормативными требованиями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97 491,604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пунктов, вновь обустроенных в соответствии с нормативными требованиями (невыполнение показателя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2023 год)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остатки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года)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14 773,470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4.10. строки 1.1.2.1.1.4, 1.1.2.1.1.5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26"/>
        <w:gridCol w:w="2551"/>
        <w:gridCol w:w="1559"/>
        <w:gridCol w:w="1417"/>
        <w:gridCol w:w="1417"/>
        <w:gridCol w:w="2835"/>
        <w:gridCol w:w="709"/>
        <w:gridCol w:w="709"/>
        <w:gridCol w:w="1134"/>
        <w:gridCol w:w="13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Демонтаж и установка остановочных павильонов и остановочных навесов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«Гортранс»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демонтированных и установленных остановочных павильонов и остановочных навесов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3 074,974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остановочных пунктов остановочными павильонами и остановочными навесами с навигационным элементом, включающим в себя дополнительное оборудование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«Гортранс»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вновь изготовленных и установленных остановочных павильонов и остановочных навесов с навигационным элементом, включающим в себя дополнительное оборудование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78 174,195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4.11. после строки 1.1.2.1.1.5 дополнить строкой 1.1.2.1.1.6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27"/>
        <w:gridCol w:w="2410"/>
        <w:gridCol w:w="734"/>
        <w:gridCol w:w="1392"/>
        <w:gridCol w:w="1417"/>
        <w:gridCol w:w="3685"/>
        <w:gridCol w:w="567"/>
        <w:gridCol w:w="283"/>
        <w:gridCol w:w="2409"/>
        <w:gridCol w:w="75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4.12. строки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2.1.2.1-1.1.2.1.2.4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87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369"/>
        <w:gridCol w:w="1744"/>
        <w:gridCol w:w="1374"/>
        <w:gridCol w:w="1461"/>
        <w:gridCol w:w="1417"/>
        <w:gridCol w:w="3358"/>
        <w:gridCol w:w="567"/>
        <w:gridCol w:w="850"/>
        <w:gridCol w:w="1417"/>
        <w:gridCol w:w="13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ремонт остановочных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«СОБ»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пунктов, находящихся на содержании и подлежащих ремонту в городе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22 780,3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остановочных павильонов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«Гортранс»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павильонов и остановочных навесов,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34 126,571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остановочных павильонов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«Гортранс»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павильонов и остановочных навесов, подлежащих ремонту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30 310,269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4.13. строку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497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8073"/>
        <w:gridCol w:w="4633"/>
        <w:gridCol w:w="22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3" w:type="dxa"/>
            <w:vMerge w:val="restart"/>
            <w:textDirection w:val="lrTb"/>
            <w:noWrap w:val="false"/>
          </w:tcPr>
          <w:p>
            <w:pPr>
              <w:pStyle w:val="1080"/>
              <w:spacing w:before="0" w:beforeAutospacing="0" w:after="0" w:afterAutospacing="0" w:line="288" w:lineRule="atLeast"/>
            </w:pPr>
            <w:r>
              <w:t xml:space="preserve">Всего по подпрограмме 1.1, в том числе по источникам финансирования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9 698 856,646</w:t>
            </w:r>
            <w:r/>
          </w:p>
        </w:tc>
      </w:tr>
      <w:tr>
        <w:tblPrEx/>
        <w:trPr>
          <w:trHeight w:val="3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7 671 662,202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бюджет Пермского края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658 560,713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бюджет города Перми (неиспользованные остатки 2023 года)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17 241,117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33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бюджет Российской Федерации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1080"/>
              <w:jc w:val="center"/>
              <w:spacing w:before="0" w:beforeAutospacing="0" w:after="0" w:afterAutospacing="0"/>
            </w:pPr>
            <w:r>
              <w:t xml:space="preserve">1 351 392,614 </w:t>
            </w:r>
            <w:r/>
          </w:p>
        </w:tc>
      </w:tr>
    </w:tbl>
    <w:p>
      <w:pPr>
        <w:pStyle w:val="994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sectPr>
      <w:headerReference w:type="default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25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22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64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216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1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647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9">
    <w:multiLevelType w:val="hybridMultilevel"/>
    <w:lvl w:ilvl="0">
      <w:start w:val="7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21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36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7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92" w:hanging="2160"/>
      </w:pPr>
    </w:lvl>
  </w:abstractNum>
  <w:abstractNum w:abstractNumId="25">
    <w:multiLevelType w:val="hybridMultilevel"/>
    <w:lvl w:ilvl="0">
      <w:start w:val="41"/>
      <w:numFmt w:val="decimal"/>
      <w:isLgl w:val="false"/>
      <w:suff w:val="tab"/>
      <w:lvlText w:val="%1"/>
      <w:lvlJc w:val="left"/>
      <w:pPr>
        <w:ind w:left="5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8"/>
  </w:num>
  <w:num w:numId="5">
    <w:abstractNumId w:val="10"/>
  </w:num>
  <w:num w:numId="6">
    <w:abstractNumId w:val="1"/>
  </w:num>
  <w:num w:numId="7">
    <w:abstractNumId w:val="27"/>
  </w:num>
  <w:num w:numId="8">
    <w:abstractNumId w:val="15"/>
  </w:num>
  <w:num w:numId="9">
    <w:abstractNumId w:val="7"/>
  </w:num>
  <w:num w:numId="10">
    <w:abstractNumId w:val="0"/>
  </w:num>
  <w:num w:numId="11">
    <w:abstractNumId w:val="28"/>
  </w:num>
  <w:num w:numId="12">
    <w:abstractNumId w:val="17"/>
  </w:num>
  <w:num w:numId="13">
    <w:abstractNumId w:val="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5"/>
  </w:num>
  <w:num w:numId="17">
    <w:abstractNumId w:val="23"/>
  </w:num>
  <w:num w:numId="18">
    <w:abstractNumId w:val="8"/>
  </w:num>
  <w:num w:numId="19">
    <w:abstractNumId w:val="4"/>
  </w:num>
  <w:num w:numId="20">
    <w:abstractNumId w:val="13"/>
  </w:num>
  <w:num w:numId="21">
    <w:abstractNumId w:val="11"/>
  </w:num>
  <w:num w:numId="22">
    <w:abstractNumId w:val="19"/>
  </w:num>
  <w:num w:numId="23">
    <w:abstractNumId w:val="6"/>
  </w:num>
  <w:num w:numId="24">
    <w:abstractNumId w:val="14"/>
  </w:num>
  <w:num w:numId="25">
    <w:abstractNumId w:val="21"/>
  </w:num>
  <w:num w:numId="26">
    <w:abstractNumId w:val="2"/>
  </w:num>
  <w:num w:numId="27">
    <w:abstractNumId w:val="9"/>
  </w:num>
  <w:num w:numId="28">
    <w:abstractNumId w:val="16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3 Char"/>
    <w:basedOn w:val="798"/>
    <w:link w:val="791"/>
    <w:uiPriority w:val="9"/>
    <w:rPr>
      <w:rFonts w:ascii="Arial" w:hAnsi="Arial" w:eastAsia="Arial" w:cs="Arial"/>
      <w:sz w:val="30"/>
      <w:szCs w:val="30"/>
    </w:rPr>
  </w:style>
  <w:style w:type="character" w:styleId="777">
    <w:name w:val="Heading 4 Char"/>
    <w:basedOn w:val="798"/>
    <w:link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778">
    <w:name w:val="Heading 5 Char"/>
    <w:basedOn w:val="798"/>
    <w:link w:val="793"/>
    <w:uiPriority w:val="9"/>
    <w:rPr>
      <w:rFonts w:ascii="Arial" w:hAnsi="Arial" w:eastAsia="Arial" w:cs="Arial"/>
      <w:b/>
      <w:bCs/>
      <w:sz w:val="24"/>
      <w:szCs w:val="24"/>
    </w:rPr>
  </w:style>
  <w:style w:type="character" w:styleId="779">
    <w:name w:val="Heading 6 Char"/>
    <w:basedOn w:val="798"/>
    <w:link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780">
    <w:name w:val="Heading 7 Char"/>
    <w:basedOn w:val="798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8 Char"/>
    <w:basedOn w:val="798"/>
    <w:link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782">
    <w:name w:val="Heading 9 Char"/>
    <w:basedOn w:val="798"/>
    <w:link w:val="797"/>
    <w:uiPriority w:val="9"/>
    <w:rPr>
      <w:rFonts w:ascii="Arial" w:hAnsi="Arial" w:eastAsia="Arial" w:cs="Arial"/>
      <w:i/>
      <w:iCs/>
      <w:sz w:val="21"/>
      <w:szCs w:val="21"/>
    </w:rPr>
  </w:style>
  <w:style w:type="character" w:styleId="783">
    <w:name w:val="Title Char"/>
    <w:basedOn w:val="798"/>
    <w:link w:val="812"/>
    <w:uiPriority w:val="10"/>
    <w:rPr>
      <w:sz w:val="48"/>
      <w:szCs w:val="48"/>
    </w:rPr>
  </w:style>
  <w:style w:type="character" w:styleId="784">
    <w:name w:val="Subtitle Char"/>
    <w:basedOn w:val="798"/>
    <w:link w:val="814"/>
    <w:uiPriority w:val="11"/>
    <w:rPr>
      <w:sz w:val="24"/>
      <w:szCs w:val="24"/>
    </w:rPr>
  </w:style>
  <w:style w:type="character" w:styleId="785">
    <w:name w:val="Quote Char"/>
    <w:link w:val="816"/>
    <w:uiPriority w:val="29"/>
    <w:rPr>
      <w:i/>
    </w:rPr>
  </w:style>
  <w:style w:type="character" w:styleId="786">
    <w:name w:val="Intense Quote Char"/>
    <w:link w:val="818"/>
    <w:uiPriority w:val="30"/>
    <w:rPr>
      <w:i/>
    </w:rPr>
  </w:style>
  <w:style w:type="character" w:styleId="787">
    <w:name w:val="Endnote Text Char"/>
    <w:link w:val="956"/>
    <w:uiPriority w:val="99"/>
    <w:rPr>
      <w:sz w:val="20"/>
    </w:rPr>
  </w:style>
  <w:style w:type="paragraph" w:styleId="788" w:default="1">
    <w:name w:val="Normal"/>
    <w:qFormat/>
  </w:style>
  <w:style w:type="paragraph" w:styleId="789">
    <w:name w:val="Heading 1"/>
    <w:basedOn w:val="788"/>
    <w:next w:val="788"/>
    <w:link w:val="982"/>
    <w:qFormat/>
    <w:pPr>
      <w:ind w:right="-1" w:firstLine="709"/>
      <w:jc w:val="both"/>
      <w:keepNext/>
      <w:outlineLvl w:val="0"/>
    </w:pPr>
    <w:rPr>
      <w:sz w:val="24"/>
    </w:rPr>
  </w:style>
  <w:style w:type="paragraph" w:styleId="790">
    <w:name w:val="Heading 2"/>
    <w:basedOn w:val="788"/>
    <w:next w:val="788"/>
    <w:link w:val="983"/>
    <w:qFormat/>
    <w:pPr>
      <w:ind w:right="-1"/>
      <w:jc w:val="both"/>
      <w:keepNext/>
      <w:outlineLvl w:val="1"/>
    </w:pPr>
    <w:rPr>
      <w:sz w:val="24"/>
    </w:rPr>
  </w:style>
  <w:style w:type="paragraph" w:styleId="791">
    <w:name w:val="Heading 3"/>
    <w:basedOn w:val="788"/>
    <w:next w:val="788"/>
    <w:link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2">
    <w:name w:val="Heading 4"/>
    <w:basedOn w:val="788"/>
    <w:next w:val="788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788"/>
    <w:next w:val="788"/>
    <w:link w:val="8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788"/>
    <w:next w:val="788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788"/>
    <w:next w:val="788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788"/>
    <w:next w:val="788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788"/>
    <w:next w:val="788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Заголовок 3 Знак"/>
    <w:link w:val="791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Заголовок 4 Знак"/>
    <w:link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Заголовок 5 Знак"/>
    <w:link w:val="793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Заголовок 6 Знак"/>
    <w:link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link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8"/>
    <w:uiPriority w:val="34"/>
    <w:qFormat/>
    <w:pPr>
      <w:contextualSpacing/>
      <w:ind w:left="720"/>
      <w:jc w:val="center"/>
      <w:spacing w:after="160" w:line="252" w:lineRule="auto"/>
      <w:tabs>
        <w:tab w:val="left" w:pos="6521" w:leader="none"/>
        <w:tab w:val="left" w:pos="10490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811">
    <w:name w:val="No Spacing"/>
    <w:uiPriority w:val="1"/>
    <w:qFormat/>
    <w:rPr>
      <w:sz w:val="24"/>
      <w:szCs w:val="24"/>
    </w:rPr>
  </w:style>
  <w:style w:type="paragraph" w:styleId="812">
    <w:name w:val="Title"/>
    <w:basedOn w:val="788"/>
    <w:next w:val="788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 w:customStyle="1">
    <w:name w:val="Заголовок Знак"/>
    <w:link w:val="812"/>
    <w:uiPriority w:val="10"/>
    <w:rPr>
      <w:sz w:val="48"/>
      <w:szCs w:val="48"/>
    </w:rPr>
  </w:style>
  <w:style w:type="paragraph" w:styleId="814">
    <w:name w:val="Subtitle"/>
    <w:basedOn w:val="788"/>
    <w:next w:val="788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 w:customStyle="1">
    <w:name w:val="Подзаголовок Знак"/>
    <w:link w:val="814"/>
    <w:uiPriority w:val="11"/>
    <w:rPr>
      <w:sz w:val="24"/>
      <w:szCs w:val="24"/>
    </w:rPr>
  </w:style>
  <w:style w:type="paragraph" w:styleId="816">
    <w:name w:val="Quote"/>
    <w:basedOn w:val="788"/>
    <w:next w:val="788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8"/>
    <w:next w:val="788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88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21" w:customStyle="1">
    <w:name w:val="Header Char"/>
    <w:uiPriority w:val="99"/>
  </w:style>
  <w:style w:type="paragraph" w:styleId="822">
    <w:name w:val="Footer"/>
    <w:basedOn w:val="788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823" w:customStyle="1">
    <w:name w:val="Footer Char"/>
    <w:uiPriority w:val="99"/>
  </w:style>
  <w:style w:type="paragraph" w:styleId="824">
    <w:name w:val="Caption"/>
    <w:basedOn w:val="788"/>
    <w:next w:val="788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5" w:customStyle="1">
    <w:name w:val="Caption Char"/>
    <w:uiPriority w:val="99"/>
  </w:style>
  <w:style w:type="table" w:styleId="826">
    <w:name w:val="Table Grid"/>
    <w:basedOn w:val="799"/>
    <w:uiPriority w:val="59"/>
    <w:rPr>
      <w:rFonts w:ascii="Calibri" w:hAnsi="Calibri" w:eastAsia="Calibri"/>
    </w:rPr>
    <w:tblPr/>
  </w:style>
  <w:style w:type="table" w:styleId="82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2">
    <w:name w:val="Hyperlink"/>
    <w:rPr>
      <w:color w:val="0000ff"/>
      <w:u w:val="single"/>
    </w:rPr>
  </w:style>
  <w:style w:type="paragraph" w:styleId="953">
    <w:name w:val="footnote text"/>
    <w:basedOn w:val="788"/>
    <w:link w:val="1075"/>
  </w:style>
  <w:style w:type="character" w:styleId="954" w:customStyle="1">
    <w:name w:val="Footnote Text Char"/>
    <w:uiPriority w:val="99"/>
    <w:rPr>
      <w:sz w:val="18"/>
    </w:rPr>
  </w:style>
  <w:style w:type="character" w:styleId="955">
    <w:name w:val="footnote reference"/>
    <w:rPr>
      <w:vertAlign w:val="superscript"/>
    </w:rPr>
  </w:style>
  <w:style w:type="paragraph" w:styleId="956">
    <w:name w:val="endnote text"/>
    <w:basedOn w:val="788"/>
    <w:link w:val="957"/>
    <w:uiPriority w:val="99"/>
    <w:semiHidden/>
    <w:unhideWhenUsed/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88"/>
    <w:next w:val="788"/>
    <w:uiPriority w:val="39"/>
    <w:unhideWhenUsed/>
    <w:pPr>
      <w:spacing w:after="57"/>
    </w:pPr>
  </w:style>
  <w:style w:type="paragraph" w:styleId="960">
    <w:name w:val="toc 2"/>
    <w:basedOn w:val="788"/>
    <w:next w:val="788"/>
    <w:uiPriority w:val="39"/>
    <w:unhideWhenUsed/>
    <w:pPr>
      <w:ind w:left="283"/>
      <w:spacing w:after="57"/>
    </w:pPr>
  </w:style>
  <w:style w:type="paragraph" w:styleId="961">
    <w:name w:val="toc 3"/>
    <w:basedOn w:val="788"/>
    <w:next w:val="788"/>
    <w:uiPriority w:val="39"/>
    <w:unhideWhenUsed/>
    <w:pPr>
      <w:ind w:left="567"/>
      <w:spacing w:after="57"/>
    </w:pPr>
  </w:style>
  <w:style w:type="paragraph" w:styleId="962">
    <w:name w:val="toc 4"/>
    <w:basedOn w:val="788"/>
    <w:next w:val="788"/>
    <w:uiPriority w:val="39"/>
    <w:unhideWhenUsed/>
    <w:pPr>
      <w:ind w:left="850"/>
      <w:spacing w:after="57"/>
    </w:pPr>
  </w:style>
  <w:style w:type="paragraph" w:styleId="963">
    <w:name w:val="toc 5"/>
    <w:basedOn w:val="788"/>
    <w:next w:val="788"/>
    <w:uiPriority w:val="39"/>
    <w:unhideWhenUsed/>
    <w:pPr>
      <w:ind w:left="1134"/>
      <w:spacing w:after="57"/>
    </w:pPr>
  </w:style>
  <w:style w:type="paragraph" w:styleId="964">
    <w:name w:val="toc 6"/>
    <w:basedOn w:val="788"/>
    <w:next w:val="788"/>
    <w:uiPriority w:val="39"/>
    <w:unhideWhenUsed/>
    <w:pPr>
      <w:ind w:left="1417"/>
      <w:spacing w:after="57"/>
    </w:pPr>
  </w:style>
  <w:style w:type="paragraph" w:styleId="965">
    <w:name w:val="toc 7"/>
    <w:basedOn w:val="788"/>
    <w:next w:val="788"/>
    <w:uiPriority w:val="39"/>
    <w:unhideWhenUsed/>
    <w:pPr>
      <w:ind w:left="1701"/>
      <w:spacing w:after="57"/>
    </w:pPr>
  </w:style>
  <w:style w:type="paragraph" w:styleId="966">
    <w:name w:val="toc 8"/>
    <w:basedOn w:val="788"/>
    <w:next w:val="788"/>
    <w:uiPriority w:val="39"/>
    <w:unhideWhenUsed/>
    <w:pPr>
      <w:ind w:left="1984"/>
      <w:spacing w:after="57"/>
    </w:pPr>
  </w:style>
  <w:style w:type="paragraph" w:styleId="967">
    <w:name w:val="toc 9"/>
    <w:basedOn w:val="788"/>
    <w:next w:val="788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  <w:rPr>
      <w:lang w:eastAsia="zh-CN"/>
    </w:rPr>
  </w:style>
  <w:style w:type="paragraph" w:styleId="969">
    <w:name w:val="table of figures"/>
    <w:basedOn w:val="788"/>
    <w:next w:val="788"/>
    <w:uiPriority w:val="99"/>
    <w:unhideWhenUsed/>
  </w:style>
  <w:style w:type="paragraph" w:styleId="970">
    <w:name w:val="Body Text"/>
    <w:basedOn w:val="788"/>
    <w:link w:val="985"/>
    <w:pPr>
      <w:ind w:right="3117"/>
    </w:pPr>
    <w:rPr>
      <w:rFonts w:ascii="Courier New" w:hAnsi="Courier New"/>
      <w:sz w:val="26"/>
    </w:rPr>
  </w:style>
  <w:style w:type="paragraph" w:styleId="971">
    <w:name w:val="Body Text Indent"/>
    <w:basedOn w:val="788"/>
    <w:link w:val="986"/>
    <w:pPr>
      <w:ind w:right="-1"/>
      <w:jc w:val="both"/>
    </w:pPr>
    <w:rPr>
      <w:sz w:val="26"/>
    </w:rPr>
  </w:style>
  <w:style w:type="character" w:styleId="972">
    <w:name w:val="page number"/>
    <w:basedOn w:val="798"/>
  </w:style>
  <w:style w:type="paragraph" w:styleId="973">
    <w:name w:val="Balloon Text"/>
    <w:basedOn w:val="788"/>
    <w:link w:val="974"/>
    <w:uiPriority w:val="99"/>
    <w:rPr>
      <w:rFonts w:ascii="Segoe UI" w:hAnsi="Segoe UI" w:cs="Segoe UI"/>
      <w:sz w:val="18"/>
      <w:szCs w:val="18"/>
    </w:rPr>
  </w:style>
  <w:style w:type="character" w:styleId="974" w:customStyle="1">
    <w:name w:val="Текст выноски Знак"/>
    <w:link w:val="973"/>
    <w:uiPriority w:val="99"/>
    <w:rPr>
      <w:rFonts w:ascii="Segoe UI" w:hAnsi="Segoe UI" w:cs="Segoe UI"/>
      <w:sz w:val="18"/>
      <w:szCs w:val="18"/>
    </w:rPr>
  </w:style>
  <w:style w:type="character" w:styleId="975" w:customStyle="1">
    <w:name w:val="Верхний колонтитул Знак"/>
    <w:link w:val="820"/>
    <w:uiPriority w:val="99"/>
  </w:style>
  <w:style w:type="paragraph" w:styleId="976" w:customStyle="1">
    <w:name w:val="Форма"/>
    <w:rPr>
      <w:sz w:val="28"/>
      <w:szCs w:val="28"/>
    </w:rPr>
  </w:style>
  <w:style w:type="numbering" w:styleId="977" w:customStyle="1">
    <w:name w:val="Нет списка1"/>
    <w:next w:val="800"/>
    <w:semiHidden/>
  </w:style>
  <w:style w:type="paragraph" w:styleId="978" w:customStyle="1">
    <w:name w:val="Приложение"/>
    <w:basedOn w:val="97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79" w:customStyle="1">
    <w:name w:val="Подпись на  бланке должностного лица"/>
    <w:basedOn w:val="788"/>
    <w:next w:val="970"/>
    <w:pPr>
      <w:ind w:left="7088"/>
      <w:spacing w:before="480" w:line="240" w:lineRule="exact"/>
    </w:pPr>
    <w:rPr>
      <w:sz w:val="28"/>
    </w:rPr>
  </w:style>
  <w:style w:type="paragraph" w:styleId="980">
    <w:name w:val="Signature"/>
    <w:basedOn w:val="788"/>
    <w:next w:val="970"/>
    <w:link w:val="98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81" w:customStyle="1">
    <w:name w:val="Подпись Знак"/>
    <w:link w:val="980"/>
    <w:rPr>
      <w:sz w:val="28"/>
    </w:rPr>
  </w:style>
  <w:style w:type="character" w:styleId="982" w:customStyle="1">
    <w:name w:val="Заголовок 1 Знак"/>
    <w:link w:val="789"/>
    <w:rPr>
      <w:sz w:val="24"/>
    </w:rPr>
  </w:style>
  <w:style w:type="character" w:styleId="983" w:customStyle="1">
    <w:name w:val="Заголовок 2 Знак"/>
    <w:link w:val="790"/>
    <w:rPr>
      <w:sz w:val="24"/>
    </w:rPr>
  </w:style>
  <w:style w:type="numbering" w:styleId="984" w:customStyle="1">
    <w:name w:val="Нет списка11"/>
    <w:next w:val="800"/>
    <w:semiHidden/>
    <w:unhideWhenUsed/>
  </w:style>
  <w:style w:type="character" w:styleId="985" w:customStyle="1">
    <w:name w:val="Основной текст Знак"/>
    <w:link w:val="970"/>
    <w:rPr>
      <w:rFonts w:ascii="Courier New" w:hAnsi="Courier New"/>
      <w:sz w:val="26"/>
    </w:rPr>
  </w:style>
  <w:style w:type="character" w:styleId="986" w:customStyle="1">
    <w:name w:val="Основной текст с отступом Знак"/>
    <w:link w:val="971"/>
    <w:rPr>
      <w:sz w:val="26"/>
    </w:rPr>
  </w:style>
  <w:style w:type="character" w:styleId="987" w:customStyle="1">
    <w:name w:val="Нижний колонтитул Знак"/>
    <w:link w:val="822"/>
    <w:uiPriority w:val="99"/>
  </w:style>
  <w:style w:type="numbering" w:styleId="988" w:customStyle="1">
    <w:name w:val="Нет списка111"/>
    <w:next w:val="800"/>
    <w:semiHidden/>
    <w:unhideWhenUsed/>
  </w:style>
  <w:style w:type="numbering" w:styleId="989" w:customStyle="1">
    <w:name w:val="Нет списка1111"/>
    <w:next w:val="800"/>
    <w:semiHidden/>
    <w:unhideWhenUsed/>
  </w:style>
  <w:style w:type="paragraph" w:styleId="990" w:customStyle="1">
    <w:name w:val="ConsPlusNormal"/>
    <w:qFormat/>
    <w:pPr>
      <w:widowControl w:val="off"/>
    </w:pPr>
    <w:rPr>
      <w:rFonts w:ascii="Arial" w:hAnsi="Arial" w:cs="Arial"/>
    </w:rPr>
  </w:style>
  <w:style w:type="numbering" w:styleId="991" w:customStyle="1">
    <w:name w:val="Нет списка11111"/>
    <w:next w:val="800"/>
    <w:semiHidden/>
  </w:style>
  <w:style w:type="numbering" w:styleId="992" w:customStyle="1">
    <w:name w:val="Нет списка111111"/>
    <w:next w:val="800"/>
    <w:uiPriority w:val="99"/>
    <w:semiHidden/>
    <w:unhideWhenUsed/>
  </w:style>
  <w:style w:type="paragraph" w:styleId="99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9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95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</w:rPr>
  </w:style>
  <w:style w:type="numbering" w:styleId="996" w:customStyle="1">
    <w:name w:val="Нет списка2"/>
    <w:next w:val="800"/>
    <w:uiPriority w:val="99"/>
    <w:semiHidden/>
    <w:unhideWhenUsed/>
  </w:style>
  <w:style w:type="numbering" w:styleId="997" w:customStyle="1">
    <w:name w:val="Нет списка3"/>
    <w:next w:val="800"/>
    <w:semiHidden/>
    <w:unhideWhenUsed/>
  </w:style>
  <w:style w:type="numbering" w:styleId="998" w:customStyle="1">
    <w:name w:val="Нет списка12"/>
    <w:next w:val="800"/>
    <w:semiHidden/>
    <w:unhideWhenUsed/>
  </w:style>
  <w:style w:type="numbering" w:styleId="999" w:customStyle="1">
    <w:name w:val="Нет списка112"/>
    <w:next w:val="800"/>
    <w:uiPriority w:val="99"/>
    <w:semiHidden/>
  </w:style>
  <w:style w:type="numbering" w:styleId="1000" w:customStyle="1">
    <w:name w:val="Нет списка1112"/>
    <w:next w:val="800"/>
    <w:uiPriority w:val="99"/>
    <w:semiHidden/>
    <w:unhideWhenUsed/>
  </w:style>
  <w:style w:type="paragraph" w:styleId="1001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1002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1003" w:customStyle="1">
    <w:name w:val="ConsPlusJurTerm"/>
    <w:uiPriority w:val="99"/>
    <w:pPr>
      <w:widowControl w:val="off"/>
    </w:pPr>
    <w:rPr>
      <w:rFonts w:ascii="Tahoma" w:hAnsi="Tahoma" w:cs="Tahoma"/>
    </w:rPr>
  </w:style>
  <w:style w:type="numbering" w:styleId="1004" w:customStyle="1">
    <w:name w:val="Нет списка21"/>
    <w:next w:val="800"/>
    <w:uiPriority w:val="99"/>
    <w:semiHidden/>
    <w:unhideWhenUsed/>
  </w:style>
  <w:style w:type="numbering" w:styleId="1005" w:customStyle="1">
    <w:name w:val="Нет списка31"/>
    <w:next w:val="800"/>
    <w:uiPriority w:val="99"/>
    <w:semiHidden/>
  </w:style>
  <w:style w:type="numbering" w:styleId="1006" w:customStyle="1">
    <w:name w:val="Нет списка121"/>
    <w:next w:val="800"/>
    <w:uiPriority w:val="99"/>
    <w:semiHidden/>
    <w:unhideWhenUsed/>
  </w:style>
  <w:style w:type="numbering" w:styleId="1007" w:customStyle="1">
    <w:name w:val="Нет списка211"/>
    <w:next w:val="800"/>
    <w:uiPriority w:val="99"/>
    <w:semiHidden/>
    <w:unhideWhenUsed/>
  </w:style>
  <w:style w:type="numbering" w:styleId="1008" w:customStyle="1">
    <w:name w:val="Нет списка4"/>
    <w:next w:val="800"/>
    <w:uiPriority w:val="99"/>
    <w:semiHidden/>
  </w:style>
  <w:style w:type="numbering" w:styleId="1009" w:customStyle="1">
    <w:name w:val="Нет списка13"/>
    <w:next w:val="800"/>
    <w:uiPriority w:val="99"/>
    <w:semiHidden/>
    <w:unhideWhenUsed/>
  </w:style>
  <w:style w:type="numbering" w:styleId="1010" w:customStyle="1">
    <w:name w:val="Нет списка22"/>
    <w:next w:val="800"/>
    <w:uiPriority w:val="99"/>
    <w:semiHidden/>
    <w:unhideWhenUsed/>
  </w:style>
  <w:style w:type="numbering" w:styleId="1011" w:customStyle="1">
    <w:name w:val="Нет списка5"/>
    <w:next w:val="800"/>
    <w:uiPriority w:val="99"/>
    <w:semiHidden/>
  </w:style>
  <w:style w:type="numbering" w:styleId="1012" w:customStyle="1">
    <w:name w:val="Нет списка14"/>
    <w:next w:val="800"/>
    <w:uiPriority w:val="99"/>
    <w:semiHidden/>
    <w:unhideWhenUsed/>
  </w:style>
  <w:style w:type="numbering" w:styleId="1013" w:customStyle="1">
    <w:name w:val="Нет списка23"/>
    <w:next w:val="800"/>
    <w:uiPriority w:val="99"/>
    <w:semiHidden/>
    <w:unhideWhenUsed/>
  </w:style>
  <w:style w:type="numbering" w:styleId="1014" w:customStyle="1">
    <w:name w:val="Нет списка6"/>
    <w:next w:val="800"/>
    <w:uiPriority w:val="99"/>
    <w:semiHidden/>
  </w:style>
  <w:style w:type="numbering" w:styleId="1015" w:customStyle="1">
    <w:name w:val="Нет списка15"/>
    <w:next w:val="800"/>
    <w:uiPriority w:val="99"/>
    <w:semiHidden/>
    <w:unhideWhenUsed/>
  </w:style>
  <w:style w:type="numbering" w:styleId="1016" w:customStyle="1">
    <w:name w:val="Нет списка24"/>
    <w:next w:val="800"/>
    <w:uiPriority w:val="99"/>
    <w:semiHidden/>
    <w:unhideWhenUsed/>
  </w:style>
  <w:style w:type="numbering" w:styleId="1017" w:customStyle="1">
    <w:name w:val="Нет списка7"/>
    <w:next w:val="800"/>
    <w:uiPriority w:val="99"/>
    <w:semiHidden/>
  </w:style>
  <w:style w:type="numbering" w:styleId="1018" w:customStyle="1">
    <w:name w:val="Нет списка16"/>
    <w:next w:val="800"/>
    <w:uiPriority w:val="99"/>
    <w:semiHidden/>
    <w:unhideWhenUsed/>
  </w:style>
  <w:style w:type="numbering" w:styleId="1019" w:customStyle="1">
    <w:name w:val="Нет списка25"/>
    <w:next w:val="800"/>
    <w:uiPriority w:val="99"/>
    <w:semiHidden/>
    <w:unhideWhenUsed/>
  </w:style>
  <w:style w:type="numbering" w:styleId="1020" w:customStyle="1">
    <w:name w:val="Нет списка8"/>
    <w:next w:val="800"/>
    <w:uiPriority w:val="99"/>
    <w:semiHidden/>
  </w:style>
  <w:style w:type="numbering" w:styleId="1021" w:customStyle="1">
    <w:name w:val="Нет списка17"/>
    <w:next w:val="800"/>
    <w:uiPriority w:val="99"/>
    <w:semiHidden/>
    <w:unhideWhenUsed/>
  </w:style>
  <w:style w:type="numbering" w:styleId="1022" w:customStyle="1">
    <w:name w:val="Нет списка26"/>
    <w:next w:val="800"/>
    <w:uiPriority w:val="99"/>
    <w:semiHidden/>
    <w:unhideWhenUsed/>
  </w:style>
  <w:style w:type="numbering" w:styleId="1023" w:customStyle="1">
    <w:name w:val="Нет списка9"/>
    <w:next w:val="800"/>
    <w:uiPriority w:val="99"/>
    <w:semiHidden/>
    <w:unhideWhenUsed/>
  </w:style>
  <w:style w:type="paragraph" w:styleId="1024" w:customStyle="1">
    <w:name w:val="ConsPlusTextList"/>
    <w:uiPriority w:val="99"/>
    <w:pPr>
      <w:widowControl w:val="off"/>
    </w:pPr>
    <w:rPr>
      <w:rFonts w:ascii="Arial" w:hAnsi="Arial" w:cs="Arial"/>
    </w:rPr>
  </w:style>
  <w:style w:type="numbering" w:styleId="1025" w:customStyle="1">
    <w:name w:val="Нет списка10"/>
    <w:next w:val="800"/>
    <w:uiPriority w:val="99"/>
    <w:semiHidden/>
    <w:unhideWhenUsed/>
  </w:style>
  <w:style w:type="numbering" w:styleId="1026" w:customStyle="1">
    <w:name w:val="Нет списка18"/>
    <w:next w:val="800"/>
    <w:semiHidden/>
  </w:style>
  <w:style w:type="numbering" w:styleId="1027" w:customStyle="1">
    <w:name w:val="Нет списка19"/>
    <w:next w:val="800"/>
    <w:semiHidden/>
    <w:unhideWhenUsed/>
  </w:style>
  <w:style w:type="numbering" w:styleId="1028" w:customStyle="1">
    <w:name w:val="Нет списка1121"/>
    <w:next w:val="800"/>
    <w:uiPriority w:val="99"/>
    <w:semiHidden/>
  </w:style>
  <w:style w:type="numbering" w:styleId="1029" w:customStyle="1">
    <w:name w:val="Нет списка11112"/>
    <w:next w:val="800"/>
    <w:uiPriority w:val="99"/>
    <w:semiHidden/>
    <w:unhideWhenUsed/>
  </w:style>
  <w:style w:type="numbering" w:styleId="1030" w:customStyle="1">
    <w:name w:val="Нет списка27"/>
    <w:next w:val="800"/>
    <w:uiPriority w:val="99"/>
    <w:semiHidden/>
    <w:unhideWhenUsed/>
  </w:style>
  <w:style w:type="numbering" w:styleId="1031" w:customStyle="1">
    <w:name w:val="Нет списка311"/>
    <w:next w:val="800"/>
    <w:uiPriority w:val="99"/>
    <w:semiHidden/>
  </w:style>
  <w:style w:type="numbering" w:styleId="1032" w:customStyle="1">
    <w:name w:val="Нет списка1211"/>
    <w:next w:val="800"/>
    <w:uiPriority w:val="99"/>
    <w:semiHidden/>
    <w:unhideWhenUsed/>
  </w:style>
  <w:style w:type="numbering" w:styleId="1033" w:customStyle="1">
    <w:name w:val="Нет списка2111"/>
    <w:next w:val="800"/>
    <w:uiPriority w:val="99"/>
    <w:semiHidden/>
    <w:unhideWhenUsed/>
  </w:style>
  <w:style w:type="numbering" w:styleId="1034" w:customStyle="1">
    <w:name w:val="Нет списка41"/>
    <w:next w:val="800"/>
    <w:uiPriority w:val="99"/>
    <w:semiHidden/>
  </w:style>
  <w:style w:type="numbering" w:styleId="1035" w:customStyle="1">
    <w:name w:val="Нет списка131"/>
    <w:next w:val="800"/>
    <w:uiPriority w:val="99"/>
    <w:semiHidden/>
    <w:unhideWhenUsed/>
  </w:style>
  <w:style w:type="numbering" w:styleId="1036" w:customStyle="1">
    <w:name w:val="Нет списка221"/>
    <w:next w:val="800"/>
    <w:uiPriority w:val="99"/>
    <w:semiHidden/>
    <w:unhideWhenUsed/>
  </w:style>
  <w:style w:type="numbering" w:styleId="1037" w:customStyle="1">
    <w:name w:val="Нет списка51"/>
    <w:next w:val="800"/>
    <w:uiPriority w:val="99"/>
    <w:semiHidden/>
  </w:style>
  <w:style w:type="numbering" w:styleId="1038" w:customStyle="1">
    <w:name w:val="Нет списка141"/>
    <w:next w:val="800"/>
    <w:uiPriority w:val="99"/>
    <w:semiHidden/>
    <w:unhideWhenUsed/>
  </w:style>
  <w:style w:type="numbering" w:styleId="1039" w:customStyle="1">
    <w:name w:val="Нет списка231"/>
    <w:next w:val="800"/>
    <w:uiPriority w:val="99"/>
    <w:semiHidden/>
    <w:unhideWhenUsed/>
  </w:style>
  <w:style w:type="numbering" w:styleId="1040" w:customStyle="1">
    <w:name w:val="Нет списка61"/>
    <w:next w:val="800"/>
    <w:uiPriority w:val="99"/>
    <w:semiHidden/>
  </w:style>
  <w:style w:type="numbering" w:styleId="1041" w:customStyle="1">
    <w:name w:val="Нет списка151"/>
    <w:next w:val="800"/>
    <w:uiPriority w:val="99"/>
    <w:semiHidden/>
    <w:unhideWhenUsed/>
  </w:style>
  <w:style w:type="numbering" w:styleId="1042" w:customStyle="1">
    <w:name w:val="Нет списка241"/>
    <w:next w:val="800"/>
    <w:uiPriority w:val="99"/>
    <w:semiHidden/>
    <w:unhideWhenUsed/>
  </w:style>
  <w:style w:type="numbering" w:styleId="1043" w:customStyle="1">
    <w:name w:val="Нет списка71"/>
    <w:next w:val="800"/>
    <w:uiPriority w:val="99"/>
    <w:semiHidden/>
  </w:style>
  <w:style w:type="numbering" w:styleId="1044" w:customStyle="1">
    <w:name w:val="Нет списка161"/>
    <w:next w:val="800"/>
    <w:uiPriority w:val="99"/>
    <w:semiHidden/>
    <w:unhideWhenUsed/>
  </w:style>
  <w:style w:type="numbering" w:styleId="1045" w:customStyle="1">
    <w:name w:val="Нет списка251"/>
    <w:next w:val="800"/>
    <w:uiPriority w:val="99"/>
    <w:semiHidden/>
    <w:unhideWhenUsed/>
  </w:style>
  <w:style w:type="numbering" w:styleId="1046" w:customStyle="1">
    <w:name w:val="Нет списка81"/>
    <w:next w:val="800"/>
    <w:uiPriority w:val="99"/>
    <w:semiHidden/>
  </w:style>
  <w:style w:type="numbering" w:styleId="1047" w:customStyle="1">
    <w:name w:val="Нет списка171"/>
    <w:next w:val="800"/>
    <w:uiPriority w:val="99"/>
    <w:semiHidden/>
    <w:unhideWhenUsed/>
  </w:style>
  <w:style w:type="numbering" w:styleId="1048" w:customStyle="1">
    <w:name w:val="Нет списка261"/>
    <w:next w:val="800"/>
    <w:uiPriority w:val="99"/>
    <w:semiHidden/>
    <w:unhideWhenUsed/>
  </w:style>
  <w:style w:type="numbering" w:styleId="1049" w:customStyle="1">
    <w:name w:val="Нет списка91"/>
    <w:next w:val="800"/>
    <w:uiPriority w:val="99"/>
    <w:semiHidden/>
    <w:unhideWhenUsed/>
  </w:style>
  <w:style w:type="numbering" w:styleId="1050" w:customStyle="1">
    <w:name w:val="Нет списка101"/>
    <w:next w:val="800"/>
    <w:uiPriority w:val="99"/>
    <w:semiHidden/>
    <w:unhideWhenUsed/>
  </w:style>
  <w:style w:type="numbering" w:styleId="1051" w:customStyle="1">
    <w:name w:val="Нет списка181"/>
    <w:next w:val="800"/>
    <w:semiHidden/>
  </w:style>
  <w:style w:type="numbering" w:styleId="1052" w:customStyle="1">
    <w:name w:val="Нет списка191"/>
    <w:next w:val="800"/>
    <w:semiHidden/>
    <w:unhideWhenUsed/>
  </w:style>
  <w:style w:type="numbering" w:styleId="1053" w:customStyle="1">
    <w:name w:val="Нет списка11211"/>
    <w:next w:val="800"/>
    <w:semiHidden/>
  </w:style>
  <w:style w:type="numbering" w:styleId="1054" w:customStyle="1">
    <w:name w:val="Нет списка111112"/>
    <w:next w:val="800"/>
    <w:uiPriority w:val="99"/>
    <w:semiHidden/>
    <w:unhideWhenUsed/>
  </w:style>
  <w:style w:type="numbering" w:styleId="1055" w:customStyle="1">
    <w:name w:val="Нет списка271"/>
    <w:next w:val="800"/>
    <w:uiPriority w:val="99"/>
    <w:semiHidden/>
    <w:unhideWhenUsed/>
  </w:style>
  <w:style w:type="numbering" w:styleId="1056" w:customStyle="1">
    <w:name w:val="Нет списка20"/>
    <w:next w:val="800"/>
    <w:semiHidden/>
  </w:style>
  <w:style w:type="numbering" w:styleId="1057" w:customStyle="1">
    <w:name w:val="Нет списка110"/>
    <w:next w:val="800"/>
    <w:semiHidden/>
    <w:unhideWhenUsed/>
  </w:style>
  <w:style w:type="numbering" w:styleId="1058" w:customStyle="1">
    <w:name w:val="Нет списка113"/>
    <w:next w:val="800"/>
    <w:semiHidden/>
  </w:style>
  <w:style w:type="numbering" w:styleId="1059" w:customStyle="1">
    <w:name w:val="Нет списка11121"/>
    <w:next w:val="800"/>
    <w:uiPriority w:val="99"/>
    <w:semiHidden/>
    <w:unhideWhenUsed/>
  </w:style>
  <w:style w:type="numbering" w:styleId="1060" w:customStyle="1">
    <w:name w:val="Нет списка28"/>
    <w:next w:val="800"/>
    <w:uiPriority w:val="99"/>
    <w:semiHidden/>
    <w:unhideWhenUsed/>
  </w:style>
  <w:style w:type="numbering" w:styleId="1061" w:customStyle="1">
    <w:name w:val="Нет списка29"/>
    <w:next w:val="800"/>
    <w:semiHidden/>
  </w:style>
  <w:style w:type="numbering" w:styleId="1062" w:customStyle="1">
    <w:name w:val="Нет списка114"/>
    <w:next w:val="800"/>
    <w:semiHidden/>
    <w:unhideWhenUsed/>
  </w:style>
  <w:style w:type="numbering" w:styleId="1063" w:customStyle="1">
    <w:name w:val="Нет списка115"/>
    <w:next w:val="800"/>
    <w:semiHidden/>
  </w:style>
  <w:style w:type="numbering" w:styleId="1064" w:customStyle="1">
    <w:name w:val="Нет списка1113"/>
    <w:next w:val="800"/>
    <w:uiPriority w:val="99"/>
    <w:semiHidden/>
    <w:unhideWhenUsed/>
  </w:style>
  <w:style w:type="numbering" w:styleId="1065" w:customStyle="1">
    <w:name w:val="Нет списка210"/>
    <w:next w:val="800"/>
    <w:uiPriority w:val="99"/>
    <w:semiHidden/>
    <w:unhideWhenUsed/>
  </w:style>
  <w:style w:type="numbering" w:styleId="1066" w:customStyle="1">
    <w:name w:val="Нет списка30"/>
    <w:next w:val="800"/>
    <w:semiHidden/>
  </w:style>
  <w:style w:type="numbering" w:styleId="1067" w:customStyle="1">
    <w:name w:val="Нет списка116"/>
    <w:next w:val="800"/>
    <w:semiHidden/>
    <w:unhideWhenUsed/>
  </w:style>
  <w:style w:type="numbering" w:styleId="1068" w:customStyle="1">
    <w:name w:val="Нет списка117"/>
    <w:next w:val="800"/>
    <w:semiHidden/>
  </w:style>
  <w:style w:type="numbering" w:styleId="1069" w:customStyle="1">
    <w:name w:val="Нет списка1114"/>
    <w:next w:val="800"/>
    <w:uiPriority w:val="99"/>
    <w:semiHidden/>
    <w:unhideWhenUsed/>
  </w:style>
  <w:style w:type="numbering" w:styleId="1070" w:customStyle="1">
    <w:name w:val="Нет списка21111"/>
    <w:next w:val="800"/>
    <w:uiPriority w:val="99"/>
    <w:semiHidden/>
    <w:unhideWhenUsed/>
  </w:style>
  <w:style w:type="character" w:styleId="1071" w:customStyle="1">
    <w:name w:val="WW8Num3z8"/>
  </w:style>
  <w:style w:type="table" w:styleId="1072" w:customStyle="1">
    <w:name w:val="0-19"/>
    <w:basedOn w:val="799"/>
    <w:rPr>
      <w:sz w:val="28"/>
    </w:rPr>
    <w:tblPr/>
  </w:style>
  <w:style w:type="table" w:styleId="1073">
    <w:name w:val="Table Web 1"/>
    <w:basedOn w:val="799"/>
    <w:tblPr/>
  </w:style>
  <w:style w:type="paragraph" w:styleId="1074" w:customStyle="1">
    <w:name w:val="ConsPlusTextList1"/>
    <w:uiPriority w:val="99"/>
    <w:pPr>
      <w:widowControl w:val="off"/>
    </w:pPr>
    <w:rPr>
      <w:sz w:val="24"/>
      <w:szCs w:val="24"/>
    </w:rPr>
  </w:style>
  <w:style w:type="character" w:styleId="1075" w:customStyle="1">
    <w:name w:val="Текст сноски Знак"/>
    <w:basedOn w:val="798"/>
    <w:link w:val="953"/>
  </w:style>
  <w:style w:type="paragraph" w:styleId="1076" w:customStyle="1">
    <w:name w:val="_mr_css_attr"/>
    <w:basedOn w:val="78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077" w:customStyle="1">
    <w:name w:val="consplusnormal_mr_css_attr"/>
    <w:basedOn w:val="78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078">
    <w:name w:val="annotation text"/>
    <w:basedOn w:val="788"/>
    <w:link w:val="1079"/>
  </w:style>
  <w:style w:type="character" w:styleId="1079" w:customStyle="1">
    <w:name w:val="Текст примечания Знак"/>
    <w:basedOn w:val="798"/>
    <w:link w:val="1078"/>
  </w:style>
  <w:style w:type="paragraph" w:styleId="1080">
    <w:name w:val="Normal (Web)"/>
    <w:basedOn w:val="78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://www.gortrans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209</cp:revision>
  <dcterms:created xsi:type="dcterms:W3CDTF">2024-03-19T08:47:00Z</dcterms:created>
  <dcterms:modified xsi:type="dcterms:W3CDTF">2024-12-17T11:34:23Z</dcterms:modified>
  <cp:version>1048576</cp:version>
</cp:coreProperties>
</file>