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8"/>
      </w:pPr>
      <w:r/>
      <w:r/>
    </w:p>
    <w:p>
      <w:pPr>
        <w:pStyle w:val="948"/>
      </w:pPr>
      <w:r/>
      <w:r/>
    </w:p>
    <w:p>
      <w:pPr>
        <w:pStyle w:val="948"/>
      </w:pPr>
      <w:r/>
      <w:r/>
    </w:p>
    <w:p>
      <w:pPr>
        <w:pStyle w:val="948"/>
      </w:pPr>
      <w:r/>
      <w:r/>
    </w:p>
    <w:p>
      <w:pPr>
        <w:ind w:right="4953"/>
        <w:spacing w:line="240" w:lineRule="exact"/>
        <w:rPr>
          <w:b/>
          <w:sz w:val="28"/>
          <w:szCs w:val="28"/>
        </w:rPr>
      </w:pPr>
      <w:r/>
      <w:bookmarkStart w:id="0" w:name="_Hlk180405808"/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/>
      <w:bookmarkStart w:id="1" w:name="_Hlk180238588"/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 цели </w:t>
      </w:r>
      <w:bookmarkStart w:id="2" w:name="_Hlk180239630"/>
      <w:r>
        <w:rPr>
          <w:b/>
          <w:sz w:val="28"/>
          <w:szCs w:val="28"/>
        </w:rPr>
        <w:t xml:space="preserve">бюджетным и автономным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 на оснащение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оборудованием муниципальных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дворцов культуры, центров досуга, клубов</w:t>
      </w:r>
      <w:bookmarkEnd w:id="2"/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и признании утратившими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силу </w:t>
      </w:r>
      <w:r>
        <w:rPr>
          <w:b/>
          <w:sz w:val="28"/>
          <w:szCs w:val="28"/>
        </w:rPr>
        <w:t xml:space="preserve">отдельных правовых актов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bookmarkEnd w:id="0"/>
      <w:r/>
      <w:bookmarkEnd w:id="1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48"/>
      </w:pPr>
      <w:r/>
      <w:r/>
    </w:p>
    <w:p>
      <w:pPr>
        <w:pStyle w:val="948"/>
      </w:pPr>
      <w:r/>
      <w:r/>
    </w:p>
    <w:p>
      <w:pPr>
        <w:pStyle w:val="948"/>
      </w:pPr>
      <w:r/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  <w:br/>
        <w:t xml:space="preserve">от 22 февраля 2020 г. № 203 «Об общих т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17 октября </w:t>
      </w:r>
      <w:r>
        <w:rPr>
          <w:sz w:val="28"/>
          <w:szCs w:val="28"/>
        </w:rPr>
        <w:br/>
        <w:t xml:space="preserve">2024 г. № 825-п «Об утверждении Порядка предоставления иных межбюджетных трансфертов из бюджета Пермского края </w:t>
      </w:r>
      <w:r>
        <w:rPr>
          <w:sz w:val="28"/>
          <w:szCs w:val="28"/>
        </w:rPr>
        <w:t xml:space="preserve">бюджетам муниципальных образований Пермского края </w:t>
      </w:r>
      <w:r>
        <w:rPr>
          <w:sz w:val="28"/>
          <w:szCs w:val="28"/>
        </w:rPr>
        <w:t xml:space="preserve">на оснащение оборудованием муниципальных дворцов культуры, центров досуга, клубов и признании утратившими силу некоторых постановлений Правительства Пермского края»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бюджетным и автономным учреждениям на оснащение оборудованием муниципальных дворцов культуры, центров досуга, клубов.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16 декабря 2020 г. № 1270 </w:t>
      </w:r>
      <w:r>
        <w:rPr>
          <w:sz w:val="28"/>
          <w:szCs w:val="28"/>
        </w:rPr>
        <w:br/>
        <w:t xml:space="preserve">«Об утверждении Порядка определения объема и условий пре</w:t>
      </w:r>
      <w:r>
        <w:rPr>
          <w:sz w:val="28"/>
          <w:szCs w:val="28"/>
        </w:rPr>
        <w:t xml:space="preserve">доставления субсидий на иные цели бюджетным и автономным учреждениям на разработку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24 октября 2022 г. № 1061 «О внесении изменений в Порядок определения объема и условий предоставления </w:t>
      </w:r>
      <w:r>
        <w:rPr>
          <w:sz w:val="28"/>
          <w:szCs w:val="28"/>
        </w:rPr>
        <w:t xml:space="preserve">субсидий на иные цели бюджетным и автономным учреждениям на раз</w:t>
      </w:r>
      <w:r>
        <w:rPr>
          <w:sz w:val="28"/>
          <w:szCs w:val="28"/>
        </w:rPr>
        <w:t xml:space="preserve">работку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Перми, утвержденный постановлением администрации города Перми от 16.12.2020 № 1270»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9 постановления администрации города Перми от 09 января 2023 г. </w:t>
      </w:r>
      <w:r>
        <w:rPr>
          <w:sz w:val="28"/>
          <w:szCs w:val="28"/>
        </w:rPr>
        <w:br/>
        <w:t xml:space="preserve">№ 2 «О внесении изменений в отдельные правовые акты администрации города Перми в сфере культуры»;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постановления администрации города Перми от 16 мая 2023 г. </w:t>
      </w:r>
      <w:r>
        <w:rPr>
          <w:sz w:val="28"/>
          <w:szCs w:val="28"/>
        </w:rPr>
        <w:br/>
        <w:t xml:space="preserve">№ 394 «О внесении изменений в отдельные правовые акты администрации города Перми в сфере культуры»;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13 октября 2023 г. № 997 </w:t>
      </w:r>
      <w:r>
        <w:rPr>
          <w:sz w:val="28"/>
          <w:szCs w:val="28"/>
        </w:rPr>
        <w:br/>
        <w:t xml:space="preserve">«О внесении изменений в приложение 2 к Порядку определения объема и условий предоставления субсидий на иные цели бюджетным и автономным учреждениям на разра</w:t>
      </w:r>
      <w:r>
        <w:rPr>
          <w:sz w:val="28"/>
          <w:szCs w:val="28"/>
        </w:rPr>
        <w:t xml:space="preserve">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Перми, утвержденному постановлением администрации города Перми от 16.12.2020 № 1270»;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16 января 2024 г. № 31 </w:t>
      </w:r>
      <w:r>
        <w:rPr>
          <w:sz w:val="28"/>
          <w:szCs w:val="28"/>
        </w:rPr>
        <w:br/>
        <w:t xml:space="preserve">«О внесении изменений в Порядок определения объема и условий предоставления субсидий на иные цели бюджетным и авто</w:t>
      </w:r>
      <w:r>
        <w:rPr>
          <w:sz w:val="28"/>
          <w:szCs w:val="28"/>
        </w:rPr>
        <w:t xml:space="preserve">номным учреждениям на разработку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Перми, утвержденный постановлением администрации города Пе</w:t>
      </w:r>
      <w:r>
        <w:rPr>
          <w:sz w:val="28"/>
          <w:szCs w:val="28"/>
        </w:rPr>
        <w:t xml:space="preserve">рми от 16.12.2020 № 1270, и признании утратившим силу постановления администрации города Перми от 20.10.2023 № 1149 «О внесении изменений в Порядок определения объема и условий предоставления субсидий на иные цели бюджетным и автономным учреждениям на разр</w:t>
      </w:r>
      <w:r>
        <w:rPr>
          <w:sz w:val="28"/>
          <w:szCs w:val="28"/>
        </w:rPr>
        <w:t xml:space="preserve">аботку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Перми, утвержденный постановлением администрации города Перми от 16.12.2020 № 1270»;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постановления администрации города Перми от 14 июня 2024 г. </w:t>
      </w:r>
      <w:r>
        <w:rPr>
          <w:sz w:val="28"/>
          <w:szCs w:val="28"/>
        </w:rPr>
        <w:br/>
        <w:t xml:space="preserve">№ 490 «О внесении изменений в отдельные правовые акты администрации города Перми в сфере культуры»;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11 декабря 2024 г. № 1211 </w:t>
      </w:r>
      <w:r>
        <w:rPr>
          <w:sz w:val="28"/>
          <w:szCs w:val="28"/>
        </w:rPr>
        <w:br/>
        <w:t xml:space="preserve">«О внесении изменений в приложение 6 к Порядку определения объема и условий предоставления субсидий на иные цели бюджетным и автономным учреждениям на разра</w:t>
      </w:r>
      <w:r>
        <w:rPr>
          <w:sz w:val="28"/>
          <w:szCs w:val="28"/>
        </w:rPr>
        <w:t xml:space="preserve">ботку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городе Перми, утвержденному постановлением администрации города Перми от 16.12.2020 № 1270».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</w:pPr>
      <w: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>
        <w:t xml:space="preserve">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53"/>
      </w:pPr>
      <w:r>
        <w:t xml:space="preserve">4.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53"/>
      </w:pPr>
      <w: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53"/>
      </w:pPr>
      <w:r>
        <w:t xml:space="preserve">6. Контроль за исполнением настоящего постановления возложить на заместителя главы администрации города Перми Мальцеву Е.Д.</w:t>
      </w:r>
      <w:r/>
    </w:p>
    <w:p>
      <w:pPr>
        <w:pStyle w:val="953"/>
      </w:pPr>
      <w:r/>
      <w:r/>
    </w:p>
    <w:p>
      <w:pPr>
        <w:pStyle w:val="953"/>
      </w:pPr>
      <w:r/>
      <w:r/>
    </w:p>
    <w:p>
      <w:pPr>
        <w:pStyle w:val="953"/>
      </w:pPr>
      <w:r/>
      <w:r/>
    </w:p>
    <w:p>
      <w:pPr>
        <w:pStyle w:val="953"/>
        <w:ind w:firstLine="0"/>
      </w:pPr>
      <w:r>
        <w:t xml:space="preserve">Глава города Перми                                                                                     Э.О. Соснин</w:t>
      </w:r>
      <w:r/>
    </w:p>
    <w:p>
      <w:pPr>
        <w:pStyle w:val="953"/>
        <w:ind w:firstLine="0"/>
      </w:pPr>
      <w:r/>
      <w:r/>
    </w:p>
    <w:p>
      <w:pPr>
        <w:pStyle w:val="953"/>
        <w:ind w:firstLine="0"/>
      </w:pPr>
      <w:r/>
      <w:r/>
    </w:p>
    <w:p>
      <w:pPr>
        <w:pStyle w:val="953"/>
        <w:ind w:firstLine="0"/>
      </w:pPr>
      <w:r/>
      <w:r/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418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  <w:br/>
        <w:t xml:space="preserve">города Перми </w:t>
      </w:r>
      <w:r>
        <w:rPr>
          <w:rFonts w:eastAsia="Calibri"/>
          <w:sz w:val="28"/>
          <w:szCs w:val="28"/>
          <w:lang w:eastAsia="en-US"/>
        </w:rPr>
        <w:br/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18.12.2024 № 1245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бюджетным и автономным учреждениям </w:t>
      </w:r>
      <w:bookmarkStart w:id="3" w:name="_Hlk180244803"/>
      <w:r>
        <w:rPr>
          <w:b/>
          <w:sz w:val="28"/>
          <w:szCs w:val="28"/>
        </w:rPr>
        <w:t xml:space="preserve">на оснащение оборудованием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дворцов культуры, центров досуга, клубов</w:t>
      </w:r>
      <w:bookmarkEnd w:id="3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 о предоставлении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32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бюджетным и автономным учреждениям на оснащение оборудованием м</w:t>
      </w:r>
      <w:r>
        <w:rPr>
          <w:sz w:val="28"/>
          <w:szCs w:val="28"/>
        </w:rPr>
        <w:t xml:space="preserve">униципальных дворцов культуры, центров досуга, клубов, 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субсидии на иные цели, Учреждения, Департамент).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Получателем субсидий на иные цели являются Учреждения согласно приложению к настоящему Порядку, устанавливающему размер субсидий</w:t>
      </w:r>
      <w:r>
        <w:t xml:space="preserve"> </w:t>
      </w:r>
      <w:r>
        <w:rPr>
          <w:sz w:val="28"/>
          <w:szCs w:val="28"/>
        </w:rPr>
        <w:t xml:space="preserve">на иные цели на оснащение оборудованием муниципальных дворцов культуры, центров досуга, клубов на 2024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1.3. Целью предоставления </w:t>
      </w:r>
      <w:r>
        <w:rPr>
          <w:sz w:val="28"/>
          <w:szCs w:val="28"/>
        </w:rPr>
        <w:t xml:space="preserve">субсидий на иные цели является укомплектация муниципальных дворцов культуры, центров досуга, клубов материально-техническим об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спечением для проведения культурно-зрелищных мероприятий, в том числе посвященных государственным праздникам и памятным датам, для населения города Перми в рамках выполнения муниципальной программы «Культура города Перми» (далее – муниципальная программа).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Субсидии на иные цели предос</w:t>
      </w:r>
      <w:r>
        <w:rPr>
          <w:sz w:val="28"/>
          <w:szCs w:val="28"/>
        </w:rPr>
        <w:t xml:space="preserve">тавляются Учреждениям в пределах бюджетных ассигнований и лимитов бюджетных обязательств на 2024 год на основании сводной бюджетной росписи бюджета города Перми за счет средств бюджета Пермского края в рамках реализации мероприятий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Для получения субсидий на иные цели Учреждения направляют в Департамент: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расчет-обоснование суммы субсидий на иные цели на оснащение оборудованием муниципальных дворцов культуры, центров досуга, клубов согласно приложению 1 к настоящему Порядку;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информацию о первоочередной необходимости обеспечения оборудованием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информацию о планируемом к приобретению имуществе (оборудования сценического</w:t>
      </w:r>
      <w:r>
        <w:rPr>
          <w:sz w:val="28"/>
          <w:szCs w:val="28"/>
        </w:rPr>
        <w:t xml:space="preserve">, звукового, </w:t>
      </w:r>
      <w:r>
        <w:rPr>
          <w:sz w:val="28"/>
          <w:szCs w:val="28"/>
        </w:rPr>
        <w:t xml:space="preserve">осветительного и видеопроекционного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предварительную смету расходов на оснащение оборудованием с обоснованием цен, включенных в смету на основании коммерческих предложений, с приложением не менее трех ценовых информаций.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eastAsia="zh-CN"/>
        </w:rPr>
        <w:t xml:space="preserve">Рассмотрение и проверка документов на полноту их представления в </w:t>
      </w:r>
      <w:r>
        <w:rPr>
          <w:color w:val="000000" w:themeColor="text1"/>
          <w:sz w:val="28"/>
          <w:szCs w:val="28"/>
          <w:lang w:eastAsia="zh-CN"/>
        </w:rPr>
        <w:t xml:space="preserve">соответствии с </w:t>
      </w:r>
      <w:hyperlink r:id="rId16" w:tooltip="https://login.consultant.ru/link/?req=doc&amp;base=RLAW368&amp;n=193036&amp;dst=100022" w:history="1">
        <w:r>
          <w:rPr>
            <w:color w:val="000000" w:themeColor="text1"/>
            <w:sz w:val="28"/>
            <w:szCs w:val="28"/>
            <w:lang w:eastAsia="zh-CN"/>
          </w:rPr>
          <w:t xml:space="preserve">пунктом 2.1</w:t>
        </w:r>
      </w:hyperlink>
      <w:r>
        <w:rPr>
          <w:color w:val="000000" w:themeColor="text1"/>
          <w:sz w:val="28"/>
          <w:szCs w:val="28"/>
          <w:lang w:eastAsia="zh-CN"/>
        </w:rPr>
        <w:t xml:space="preserve"> настоящего </w:t>
      </w:r>
      <w:r>
        <w:rPr>
          <w:sz w:val="28"/>
          <w:szCs w:val="28"/>
          <w:lang w:eastAsia="zh-CN"/>
        </w:rPr>
        <w:t xml:space="preserve">Порядка осуществляется Департаментом </w:t>
      </w:r>
      <w:r>
        <w:rPr>
          <w:sz w:val="28"/>
          <w:szCs w:val="28"/>
          <w:lang w:eastAsia="zh-CN"/>
        </w:rPr>
        <w:br/>
        <w:t xml:space="preserve">в течение 10 рабочих дней с даты их представления.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Учреждениям в предоставлении субсидий </w:t>
      </w:r>
      <w:r>
        <w:rPr>
          <w:sz w:val="28"/>
          <w:szCs w:val="28"/>
        </w:rPr>
        <w:br/>
        <w:t xml:space="preserve">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Учреждениями,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информации, содержащей перечень необходимого Учреждениям оборудования, обоснования их стоимости на основании прайс-листов, коммерческих предложений с приложением не менее трех ценовых информаций.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на 2024 год устанавливается приложением 2 к настоящему Порядку.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в соответствии с согл</w:t>
      </w:r>
      <w:r>
        <w:rPr>
          <w:sz w:val="28"/>
          <w:szCs w:val="28"/>
        </w:rPr>
        <w:t xml:space="preserve">ашением о предоставлении субсидии из бюджета города Перми, заключенным между Департаментом и Учреждениями (далее – Соглашение) по типовой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на 2024 год осуществляется Департаментом не позднее 10 рабочих дней со дня перечисления межбюджетных трансфертов из бюджета Пермского края в бюджет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Соглашений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Учреждений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и лимитов бюджетных обязательств для предоставления субсидий на иные цели в сводной бюджетной росписи бюджета города Перми на 2024 год и в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</w:t>
      </w:r>
      <w:r>
        <w:rPr>
          <w:sz w:val="28"/>
          <w:szCs w:val="28"/>
        </w:rPr>
        <w:t xml:space="preserve">ении изменений в настоящий Порядок, муниципальную программу,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изменения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Учреждениям в сроки, установленные Соглашением. Периодичность перечисления субсидий на иные цели – по мере поступления бюджетных средств из бюджета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Субсидии на иные цели Учреждениям предоставляются путем перечисления Департаментом денежных средств на отдельный лицевой счет, открытый в департаменте финансов администрации города Перми,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Результатом предоставления субсидий на иные цели является количество муниципальных учреждений культурно-досугового типа, которыми реализованы мероприятия, и количество приобретенного оборудова</w:t>
      </w:r>
      <w:r>
        <w:rPr>
          <w:sz w:val="28"/>
          <w:szCs w:val="28"/>
        </w:rPr>
        <w:t xml:space="preserve">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 в рамках выполнения мероприятий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результата предоставления субсидий </w:t>
      </w:r>
      <w:r>
        <w:rPr>
          <w:sz w:val="28"/>
          <w:szCs w:val="28"/>
        </w:rPr>
        <w:br/>
        <w:t xml:space="preserve">на иные цели устанавливается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spacing w:line="30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30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в установленные настоящим Порядком сроки следующую отчетность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по форме согласно приложению 5 к типовой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по форме согласно приложению 6 к типовой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по форме согласно приложению 7 к типовой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3.2. Отчеты представляются ежегодно в срок не позднее 15 рабочего дня, следующего за отчетным годом.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своевременностью представления Отчетов и достоверностью отчетных данных возлагается на руководителей Учреждений.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before="2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3.4. Департамент имеет право устанавливать в Соглашении формы представления Учреждениям дополнительной отчетности и сроки их представления.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30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30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осуществления контроля за соблюдением целей, </w:t>
      </w:r>
      <w:r>
        <w:rPr>
          <w:b/>
          <w:sz w:val="28"/>
          <w:szCs w:val="28"/>
        </w:rPr>
        <w:br/>
        <w:t xml:space="preserve">условий и порядка предоставления субсидий на иные цели и ответственность </w:t>
      </w:r>
      <w:r>
        <w:rPr>
          <w:b/>
          <w:sz w:val="28"/>
          <w:szCs w:val="28"/>
        </w:rPr>
        <w:br/>
        <w:t xml:space="preserve">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Учреждения несут ответственность за несоблюдение целей и условий их предоставления, установленных настоящим Порядком.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Учреждениями ц</w:t>
      </w:r>
      <w:r>
        <w:rPr>
          <w:sz w:val="28"/>
          <w:szCs w:val="28"/>
        </w:rPr>
        <w:t xml:space="preserve">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со дня получения Учреждениями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с бюджетным законод</w:t>
      </w:r>
      <w:r>
        <w:rPr>
          <w:sz w:val="28"/>
          <w:szCs w:val="28"/>
        </w:rPr>
        <w:t xml:space="preserve">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случае невыполнения Учреждениями требования о возврате субсидий </w:t>
      </w:r>
      <w:r>
        <w:rPr>
          <w:sz w:val="28"/>
          <w:szCs w:val="28"/>
        </w:rPr>
        <w:br/>
        <w:t xml:space="preserve">на иные цели Департамент обеспечивает взыскание субсидий на иные цели 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4.4. В случае недостижения результата предоставлений субсидий на иные цели, установленного пунктом 2.13 настоящего Порядка, субсидии на иные цели подлежат возврату в доход бюджета в течение 25 рабочих дней 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  <w:suppressLineNumbers w:val="0"/>
      </w:pPr>
      <w:r/>
      <w:bookmarkStart w:id="4" w:name="Par0"/>
      <w:r/>
      <w:bookmarkEnd w:id="4"/>
      <w:r>
        <w:rPr>
          <w:sz w:val="28"/>
          <w:szCs w:val="28"/>
        </w:rPr>
        <w:t xml:space="preserve">4.5. Оста</w:t>
      </w:r>
      <w:r>
        <w:rPr>
          <w:sz w:val="28"/>
          <w:szCs w:val="28"/>
        </w:rPr>
        <w:t xml:space="preserve">тки субсидий на иные цели, предоставленные за счет средств бюджета Пермского края и не использованные на начало текущего финансового года, могут быть использованы Учреждением в текущем финансовом году при наличии потребности в направлении их на те же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Учреждение не позднее первых 10 рабочих дней текущего финансового года направляет в Депа</w:t>
      </w:r>
      <w:r>
        <w:rPr>
          <w:sz w:val="28"/>
          <w:szCs w:val="28"/>
        </w:rPr>
        <w:t xml:space="preserve">ртамент запрос, отражающий причины образования неиспользованных остатков и не</w:t>
      </w:r>
      <w:r>
        <w:rPr>
          <w:sz w:val="28"/>
          <w:szCs w:val="28"/>
        </w:rPr>
        <w:t xml:space="preserve">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Решение Департамента об ис</w:t>
      </w:r>
      <w:r>
        <w:rPr>
          <w:sz w:val="28"/>
          <w:szCs w:val="28"/>
        </w:rPr>
        <w:t xml:space="preserve">пользовании в текущем финансовом году указанных средств принимается по итогам рассмотрения запросов, представленных Учреждением в Департамент, не позднее 5 рабочих дней с момента поступления запроса Учреждения путем издания приказа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Неиспользованные остатки субсидий на иные цели, предоставленные из бюджета Пермского края, в отношении к</w:t>
      </w:r>
      <w:r>
        <w:rPr>
          <w:sz w:val="28"/>
          <w:szCs w:val="28"/>
        </w:rPr>
        <w:t xml:space="preserve">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4.6. В случае если расходы </w:t>
      </w:r>
      <w:r>
        <w:rPr>
          <w:sz w:val="28"/>
          <w:szCs w:val="28"/>
        </w:rPr>
        <w:t xml:space="preserve">автономного Учреждения, источником финансового обеспечения которого должны являться субсидии на иные цели, осуществлены за счет средств этого Учреждения, получаемых автономным Учреждением от приносящей доход деятельности, и со средствами, поступающими авто</w:t>
      </w:r>
      <w:r>
        <w:rPr>
          <w:sz w:val="28"/>
          <w:szCs w:val="28"/>
        </w:rPr>
        <w:t xml:space="preserve">номному Учреждению на финансовое обеспечение выполнения им муниципального задания, автономное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Возмещение расходов Учреждениями осуществляется после согласования их возмещения Департаментом в порядке, утвержденном правовым актом начальника департамента финансов администрации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4.7. В случае поступления средств от возврата ранее произведенных Учреждениями выплат, источником финансового обеспечения которых являются субсидии </w:t>
      </w:r>
      <w:r>
        <w:rPr>
          <w:sz w:val="28"/>
          <w:szCs w:val="28"/>
        </w:rPr>
        <w:t xml:space="preserve">на иные цели, для достижения целей, установленных при предоставлении субсидий на иные цели, Департамент в течение 30 рабочих дней с момента их поступления принимает решение путем издания приказа об использовании в текущем финансовом году указанных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Учреждения по итогам рассмотрения запросов, представленных Учреждением в Департамент в течение </w:t>
      </w:r>
      <w:r>
        <w:rPr>
          <w:sz w:val="28"/>
          <w:szCs w:val="28"/>
        </w:rPr>
        <w:br/>
        <w:t xml:space="preserve">30 рабочих дней с момента поступления средств в Учреждениях и отражающих не</w:t>
      </w:r>
      <w:r>
        <w:rPr>
          <w:sz w:val="28"/>
          <w:szCs w:val="28"/>
        </w:rPr>
        <w:t xml:space="preserve">обходимость их использования в текущем финансовом году, с приложением документов (копий </w:t>
      </w:r>
      <w:r>
        <w:rPr>
          <w:sz w:val="28"/>
          <w:szCs w:val="28"/>
        </w:rPr>
        <w:t xml:space="preserve">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702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300" w:lineRule="exact"/>
        <w:rPr>
          <w:sz w:val="28"/>
          <w:szCs w:val="28"/>
        </w:rPr>
      </w:pPr>
      <w:r/>
      <w:bookmarkStart w:id="5" w:name="_Hlk180251535"/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</w:t>
      </w:r>
      <w:r>
        <w:rPr>
          <w:sz w:val="28"/>
          <w:szCs w:val="28"/>
        </w:rPr>
        <w:br/>
        <w:t xml:space="preserve">бюджетным и автономным </w:t>
      </w:r>
      <w:r>
        <w:rPr>
          <w:sz w:val="28"/>
          <w:szCs w:val="28"/>
        </w:rPr>
        <w:br/>
        <w:t xml:space="preserve">учреждениям субсидий на иные </w:t>
      </w:r>
      <w:r>
        <w:rPr>
          <w:sz w:val="28"/>
          <w:szCs w:val="28"/>
        </w:rPr>
        <w:br/>
        <w:t xml:space="preserve">цели на оснащение оборудованием </w:t>
      </w:r>
      <w:r>
        <w:rPr>
          <w:sz w:val="28"/>
          <w:szCs w:val="28"/>
        </w:rPr>
        <w:br/>
        <w:t xml:space="preserve">муниципальных дворцов </w:t>
      </w:r>
      <w:r>
        <w:rPr>
          <w:sz w:val="28"/>
          <w:szCs w:val="28"/>
        </w:rPr>
        <w:br/>
        <w:t xml:space="preserve">культуры, центров досуга, клубов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на оснащение оборудованием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дворцов культуры, центров досуга, клубов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5"/>
        <w:gridCol w:w="2598"/>
        <w:gridCol w:w="2443"/>
        <w:gridCol w:w="1476"/>
        <w:gridCol w:w="1476"/>
        <w:gridCol w:w="1473"/>
      </w:tblGrid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Наименование вида (оборудование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сценическ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е, звуковое, осветительное и видеопроекционное)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Наименование оборудования сценического</w:t>
            </w:r>
            <w:r>
              <w:rPr>
                <w:sz w:val="24"/>
                <w:szCs w:val="24"/>
              </w:rPr>
              <w:t xml:space="preserve">, звукового, </w:t>
            </w:r>
            <w:r>
              <w:rPr>
                <w:sz w:val="24"/>
                <w:szCs w:val="24"/>
              </w:rPr>
              <w:t xml:space="preserve">осветительного и видеопроекционного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Цена,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Количество, ед.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Сумма,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4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4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4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учреждения: 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 xml:space="preserve">(подпись, 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________________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(дата заполнения)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300" w:lineRule="exact"/>
        <w:rPr>
          <w:sz w:val="28"/>
          <w:szCs w:val="28"/>
        </w:rPr>
        <w:sectPr>
          <w:headerReference w:type="default" r:id="rId10"/>
          <w:headerReference w:type="even" r:id="rId11"/>
          <w:headerReference w:type="first" r:id="rId12"/>
          <w:footerReference w:type="default" r:id="rId13"/>
          <w:footnotePr/>
          <w:endnotePr/>
          <w:type w:val="nextPage"/>
          <w:pgSz w:w="11906" w:h="16838" w:orient="portrait"/>
          <w:pgMar w:top="1134" w:right="567" w:bottom="993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bot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</w:t>
      </w:r>
      <w:r>
        <w:rPr>
          <w:sz w:val="28"/>
          <w:szCs w:val="28"/>
        </w:rPr>
        <w:br/>
        <w:t xml:space="preserve">бюджетным и автономным </w:t>
      </w:r>
      <w:r>
        <w:rPr>
          <w:sz w:val="28"/>
          <w:szCs w:val="28"/>
        </w:rPr>
        <w:br/>
        <w:t xml:space="preserve">учреждениям субсидий на иные цели на оснащение оборудованием муниципальных дворцов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культуры, центров досуга, клубов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contextualSpacing/>
        <w:jc w:val="center"/>
        <w:spacing w:line="240" w:lineRule="exact"/>
        <w:rPr>
          <w:b/>
          <w:bCs/>
          <w:sz w:val="28"/>
          <w:szCs w:val="28"/>
        </w:rPr>
      </w:pPr>
      <w:r/>
      <w:bookmarkStart w:id="6" w:name="_Hlk184753613"/>
      <w:r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8"/>
        </w:rPr>
        <w:t xml:space="preserve">на оснащение оборудованием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дворцов культуры, центров досуга, клубов</w:t>
      </w:r>
      <w:r>
        <w:rPr>
          <w:b/>
          <w:sz w:val="28"/>
          <w:szCs w:val="24"/>
        </w:rPr>
        <w:t xml:space="preserve"> на 2024 год </w:t>
      </w:r>
      <w:bookmarkEnd w:id="6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82"/>
        <w:gridCol w:w="1985"/>
        <w:gridCol w:w="2270"/>
      </w:tblGrid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2" w:type="dxa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субсидий на иные цели,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субсидий на иные цели,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2" w:type="dxa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2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7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2" w:type="dxa"/>
            <w:textDirection w:val="lrTb"/>
            <w:noWrap w:val="false"/>
          </w:tcPr>
          <w:p>
            <w:pPr>
              <w:pStyle w:val="9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А.Г. Солдатова» 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21 500 000,00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tabs>
          <w:tab w:val="left" w:pos="12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993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rPr>
        <w:rStyle w:val="944"/>
      </w:rPr>
      <w:framePr w:wrap="around" w:vAnchor="text" w:hAnchor="margin" w:xAlign="center" w:y="1"/>
    </w:pPr>
    <w:r>
      <w:rPr>
        <w:rStyle w:val="944"/>
      </w:rPr>
      <w:fldChar w:fldCharType="begin"/>
    </w:r>
    <w:r>
      <w:rPr>
        <w:rStyle w:val="944"/>
      </w:rPr>
      <w:instrText xml:space="preserve">PAGE  </w:instrText>
    </w:r>
    <w:r>
      <w:rPr>
        <w:rStyle w:val="944"/>
      </w:rPr>
      <w:fldChar w:fldCharType="separate"/>
    </w:r>
    <w:r>
      <w:rPr>
        <w:rStyle w:val="944"/>
      </w:rPr>
      <w:t xml:space="preserve">2</w:t>
    </w:r>
    <w:r>
      <w:rPr>
        <w:rStyle w:val="944"/>
      </w:rPr>
      <w:fldChar w:fldCharType="end"/>
    </w:r>
    <w:r>
      <w:rPr>
        <w:rStyle w:val="944"/>
      </w:rPr>
    </w:r>
    <w:r>
      <w:rPr>
        <w:rStyle w:val="944"/>
      </w:rPr>
    </w:r>
  </w:p>
  <w:p>
    <w:pPr>
      <w:pStyle w:val="78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center"/>
    </w:pPr>
    <w:r/>
    <w:r/>
  </w:p>
  <w:p>
    <w:pPr>
      <w:pStyle w:val="7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 w:default="1">
    <w:name w:val="Normal"/>
    <w:qFormat/>
    <w:rPr>
      <w:lang w:eastAsia="ru-RU"/>
    </w:rPr>
  </w:style>
  <w:style w:type="paragraph" w:styleId="743">
    <w:name w:val="Heading 1"/>
    <w:basedOn w:val="742"/>
    <w:next w:val="742"/>
    <w:link w:val="93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4">
    <w:name w:val="Heading 2"/>
    <w:basedOn w:val="742"/>
    <w:next w:val="742"/>
    <w:link w:val="93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45">
    <w:name w:val="Heading 3"/>
    <w:basedOn w:val="742"/>
    <w:next w:val="742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Title Char"/>
    <w:basedOn w:val="752"/>
    <w:uiPriority w:val="10"/>
    <w:rPr>
      <w:sz w:val="48"/>
      <w:szCs w:val="48"/>
    </w:rPr>
  </w:style>
  <w:style w:type="character" w:styleId="763" w:customStyle="1">
    <w:name w:val="Subtitle Char"/>
    <w:basedOn w:val="752"/>
    <w:uiPriority w:val="11"/>
    <w:rPr>
      <w:sz w:val="24"/>
      <w:szCs w:val="24"/>
    </w:rPr>
  </w:style>
  <w:style w:type="character" w:styleId="764" w:customStyle="1">
    <w:name w:val="Quote Char"/>
    <w:uiPriority w:val="29"/>
    <w:rPr>
      <w:i/>
    </w:rPr>
  </w:style>
  <w:style w:type="character" w:styleId="765" w:customStyle="1">
    <w:name w:val="Intense Quote Char"/>
    <w:uiPriority w:val="30"/>
    <w:rPr>
      <w:i/>
    </w:rPr>
  </w:style>
  <w:style w:type="character" w:styleId="766" w:customStyle="1">
    <w:name w:val="Footnote Text Char"/>
    <w:uiPriority w:val="99"/>
    <w:rPr>
      <w:sz w:val="18"/>
    </w:rPr>
  </w:style>
  <w:style w:type="character" w:styleId="767" w:customStyle="1">
    <w:name w:val="Endnote Text Char"/>
    <w:uiPriority w:val="99"/>
    <w:rPr>
      <w:sz w:val="20"/>
    </w:rPr>
  </w:style>
  <w:style w:type="character" w:styleId="7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uiPriority w:val="9"/>
    <w:rPr>
      <w:rFonts w:ascii="Arial" w:hAnsi="Arial" w:eastAsia="Arial" w:cs="Arial"/>
      <w:sz w:val="34"/>
    </w:rPr>
  </w:style>
  <w:style w:type="character" w:styleId="770" w:customStyle="1">
    <w:name w:val="Заголовок 3 Знак"/>
    <w:link w:val="745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Заголовок 5 Знак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42"/>
    <w:uiPriority w:val="34"/>
    <w:qFormat/>
    <w:pPr>
      <w:contextualSpacing/>
      <w:ind w:left="720"/>
    </w:pPr>
  </w:style>
  <w:style w:type="paragraph" w:styleId="778">
    <w:name w:val="No Spacing"/>
    <w:uiPriority w:val="1"/>
    <w:qFormat/>
  </w:style>
  <w:style w:type="paragraph" w:styleId="779">
    <w:name w:val="Title"/>
    <w:basedOn w:val="742"/>
    <w:next w:val="742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Заголовок Знак"/>
    <w:link w:val="779"/>
    <w:uiPriority w:val="10"/>
    <w:rPr>
      <w:sz w:val="48"/>
      <w:szCs w:val="48"/>
    </w:rPr>
  </w:style>
  <w:style w:type="paragraph" w:styleId="781">
    <w:name w:val="Subtitle"/>
    <w:basedOn w:val="742"/>
    <w:next w:val="742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link w:val="781"/>
    <w:uiPriority w:val="11"/>
    <w:rPr>
      <w:sz w:val="24"/>
      <w:szCs w:val="24"/>
    </w:rPr>
  </w:style>
  <w:style w:type="paragraph" w:styleId="783">
    <w:name w:val="Quote"/>
    <w:basedOn w:val="742"/>
    <w:next w:val="742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42"/>
    <w:next w:val="742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paragraph" w:styleId="787">
    <w:name w:val="Header"/>
    <w:basedOn w:val="742"/>
    <w:link w:val="945"/>
    <w:uiPriority w:val="99"/>
    <w:pPr>
      <w:tabs>
        <w:tab w:val="center" w:pos="4153" w:leader="none"/>
        <w:tab w:val="right" w:pos="8306" w:leader="none"/>
      </w:tabs>
    </w:pPr>
  </w:style>
  <w:style w:type="character" w:styleId="788" w:customStyle="1">
    <w:name w:val="Header Char"/>
    <w:uiPriority w:val="99"/>
  </w:style>
  <w:style w:type="paragraph" w:styleId="789">
    <w:name w:val="Footer"/>
    <w:basedOn w:val="742"/>
    <w:link w:val="943"/>
    <w:uiPriority w:val="99"/>
    <w:pPr>
      <w:tabs>
        <w:tab w:val="center" w:pos="4153" w:leader="none"/>
        <w:tab w:val="right" w:pos="8306" w:leader="none"/>
      </w:tabs>
    </w:pPr>
  </w:style>
  <w:style w:type="character" w:styleId="790" w:customStyle="1">
    <w:name w:val="Footer Char"/>
    <w:uiPriority w:val="99"/>
  </w:style>
  <w:style w:type="paragraph" w:styleId="791">
    <w:name w:val="Caption"/>
    <w:basedOn w:val="742"/>
    <w:next w:val="74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2" w:customStyle="1">
    <w:name w:val="Caption Char"/>
    <w:uiPriority w:val="99"/>
  </w:style>
  <w:style w:type="table" w:styleId="79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9">
    <w:name w:val="Hyperlink"/>
    <w:uiPriority w:val="99"/>
    <w:unhideWhenUsed/>
    <w:rPr>
      <w:color w:val="0000ff"/>
      <w:u w:val="single"/>
    </w:rPr>
  </w:style>
  <w:style w:type="paragraph" w:styleId="920">
    <w:name w:val="footnote text"/>
    <w:basedOn w:val="742"/>
    <w:link w:val="921"/>
    <w:uiPriority w:val="99"/>
    <w:semiHidden/>
    <w:unhideWhenUsed/>
    <w:pPr>
      <w:spacing w:after="40"/>
    </w:pPr>
    <w:rPr>
      <w:sz w:val="18"/>
    </w:rPr>
  </w:style>
  <w:style w:type="character" w:styleId="921" w:customStyle="1">
    <w:name w:val="Текст сноски Знак"/>
    <w:link w:val="920"/>
    <w:uiPriority w:val="99"/>
    <w:rPr>
      <w:sz w:val="18"/>
    </w:rPr>
  </w:style>
  <w:style w:type="character" w:styleId="922">
    <w:name w:val="footnote reference"/>
    <w:uiPriority w:val="99"/>
    <w:unhideWhenUsed/>
    <w:rPr>
      <w:vertAlign w:val="superscript"/>
    </w:rPr>
  </w:style>
  <w:style w:type="paragraph" w:styleId="923">
    <w:name w:val="endnote text"/>
    <w:basedOn w:val="742"/>
    <w:link w:val="924"/>
    <w:uiPriority w:val="99"/>
    <w:semiHidden/>
    <w:unhideWhenUsed/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uiPriority w:val="99"/>
    <w:semiHidden/>
    <w:unhideWhenUsed/>
    <w:rPr>
      <w:vertAlign w:val="superscript"/>
    </w:rPr>
  </w:style>
  <w:style w:type="paragraph" w:styleId="926">
    <w:name w:val="toc 1"/>
    <w:basedOn w:val="742"/>
    <w:next w:val="742"/>
    <w:uiPriority w:val="39"/>
    <w:unhideWhenUsed/>
    <w:pPr>
      <w:spacing w:after="57"/>
    </w:pPr>
  </w:style>
  <w:style w:type="paragraph" w:styleId="927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28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29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30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31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32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33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34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42"/>
    <w:next w:val="742"/>
    <w:uiPriority w:val="99"/>
    <w:unhideWhenUsed/>
  </w:style>
  <w:style w:type="character" w:styleId="937" w:customStyle="1">
    <w:name w:val="Заголовок 1 Знак"/>
    <w:link w:val="743"/>
    <w:rPr>
      <w:sz w:val="24"/>
    </w:rPr>
  </w:style>
  <w:style w:type="character" w:styleId="938" w:customStyle="1">
    <w:name w:val="Заголовок 2 Знак"/>
    <w:link w:val="744"/>
    <w:rPr>
      <w:sz w:val="24"/>
    </w:rPr>
  </w:style>
  <w:style w:type="paragraph" w:styleId="939">
    <w:name w:val="Body Text"/>
    <w:basedOn w:val="742"/>
    <w:link w:val="940"/>
    <w:pPr>
      <w:ind w:right="3117"/>
    </w:pPr>
    <w:rPr>
      <w:rFonts w:ascii="Courier New" w:hAnsi="Courier New"/>
      <w:sz w:val="26"/>
      <w:lang w:val="en-US" w:eastAsia="en-US"/>
    </w:rPr>
  </w:style>
  <w:style w:type="character" w:styleId="940" w:customStyle="1">
    <w:name w:val="Основной текст Знак"/>
    <w:link w:val="939"/>
    <w:rPr>
      <w:rFonts w:ascii="Courier New" w:hAnsi="Courier New"/>
      <w:sz w:val="26"/>
    </w:rPr>
  </w:style>
  <w:style w:type="paragraph" w:styleId="941">
    <w:name w:val="Body Text Indent"/>
    <w:basedOn w:val="742"/>
    <w:link w:val="942"/>
    <w:pPr>
      <w:ind w:right="-1"/>
      <w:jc w:val="both"/>
    </w:pPr>
    <w:rPr>
      <w:sz w:val="26"/>
      <w:lang w:val="en-US" w:eastAsia="en-US"/>
    </w:rPr>
  </w:style>
  <w:style w:type="character" w:styleId="942" w:customStyle="1">
    <w:name w:val="Основной текст с отступом Знак"/>
    <w:link w:val="941"/>
    <w:rPr>
      <w:sz w:val="26"/>
    </w:rPr>
  </w:style>
  <w:style w:type="character" w:styleId="943" w:customStyle="1">
    <w:name w:val="Нижний колонтитул Знак"/>
    <w:basedOn w:val="752"/>
    <w:link w:val="789"/>
    <w:uiPriority w:val="99"/>
  </w:style>
  <w:style w:type="character" w:styleId="944">
    <w:name w:val="page number"/>
    <w:basedOn w:val="752"/>
  </w:style>
  <w:style w:type="character" w:styleId="945" w:customStyle="1">
    <w:name w:val="Верхний колонтитул Знак"/>
    <w:link w:val="787"/>
    <w:uiPriority w:val="99"/>
  </w:style>
  <w:style w:type="paragraph" w:styleId="946">
    <w:name w:val="Balloon Text"/>
    <w:basedOn w:val="742"/>
    <w:link w:val="947"/>
    <w:rPr>
      <w:rFonts w:ascii="Segoe UI" w:hAnsi="Segoe UI"/>
      <w:sz w:val="18"/>
      <w:szCs w:val="18"/>
      <w:lang w:val="en-US" w:eastAsia="en-US"/>
    </w:rPr>
  </w:style>
  <w:style w:type="character" w:styleId="947" w:customStyle="1">
    <w:name w:val="Текст выноски Знак"/>
    <w:link w:val="946"/>
    <w:rPr>
      <w:rFonts w:ascii="Segoe UI" w:hAnsi="Segoe UI" w:cs="Segoe UI"/>
      <w:sz w:val="18"/>
      <w:szCs w:val="18"/>
    </w:rPr>
  </w:style>
  <w:style w:type="paragraph" w:styleId="948" w:customStyle="1">
    <w:name w:val="Форма"/>
    <w:rPr>
      <w:sz w:val="28"/>
      <w:szCs w:val="28"/>
      <w:lang w:eastAsia="ru-RU"/>
    </w:rPr>
  </w:style>
  <w:style w:type="paragraph" w:styleId="94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50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51">
    <w:name w:val="Normal (Web)"/>
    <w:basedOn w:val="74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52" w:customStyle="1">
    <w:name w:val="Стиль1 Знак"/>
    <w:link w:val="953"/>
    <w:rPr>
      <w:sz w:val="28"/>
      <w:szCs w:val="28"/>
    </w:rPr>
  </w:style>
  <w:style w:type="paragraph" w:styleId="953" w:customStyle="1">
    <w:name w:val="Стиль1"/>
    <w:basedOn w:val="742"/>
    <w:link w:val="952"/>
    <w:qFormat/>
    <w:pPr>
      <w:ind w:firstLine="72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hyperlink" Target="https://login.consultant.ru/link/?req=doc&amp;base=RLAW368&amp;n=193036&amp;dst=100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305</cp:revision>
  <dcterms:created xsi:type="dcterms:W3CDTF">2024-10-09T12:23:00Z</dcterms:created>
  <dcterms:modified xsi:type="dcterms:W3CDTF">2024-12-18T09:49:21Z</dcterms:modified>
  <cp:version>1048576</cp:version>
</cp:coreProperties>
</file>