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3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2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3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2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</w:t>
      </w:r>
      <w:r>
        <w:rPr>
          <w:b/>
          <w:sz w:val="28"/>
          <w:szCs w:val="28"/>
        </w:rPr>
        <w:br w:type="textWrapping" w:clear="all"/>
        <w:t xml:space="preserve">города Перми от 11.06.2008 </w:t>
      </w:r>
      <w:r>
        <w:rPr>
          <w:b/>
          <w:sz w:val="28"/>
          <w:szCs w:val="28"/>
        </w:rPr>
        <w:br/>
        <w:t xml:space="preserve">№ 534 «Об утверждении Порядка</w:t>
      </w:r>
      <w:r>
        <w:rPr>
          <w:b/>
          <w:sz w:val="28"/>
          <w:szCs w:val="28"/>
        </w:rPr>
        <w:br w:type="textWrapping" w:clear="all"/>
        <w:t xml:space="preserve">предоставления субсидий за счет средств бюджета города Перми </w:t>
      </w:r>
      <w:r>
        <w:rPr>
          <w:b/>
          <w:sz w:val="28"/>
          <w:szCs w:val="28"/>
        </w:rPr>
        <w:br w:type="textWrapping" w:clear="all"/>
        <w:t xml:space="preserve">некоммерческим организациям, </w:t>
      </w:r>
      <w:r>
        <w:rPr>
          <w:b/>
          <w:sz w:val="28"/>
          <w:szCs w:val="28"/>
        </w:rPr>
        <w:br w:type="textWrapping" w:clear="all"/>
        <w:t xml:space="preserve">не являющимся государственными </w:t>
      </w:r>
      <w:r>
        <w:rPr>
          <w:b/>
          <w:sz w:val="28"/>
          <w:szCs w:val="28"/>
        </w:rPr>
        <w:br/>
        <w:t xml:space="preserve">(муниципальными) учреждениями, </w:t>
      </w:r>
      <w:r>
        <w:rPr>
          <w:b/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затрат»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9"/>
        <w:spacing w:line="240" w:lineRule="exact"/>
      </w:pPr>
      <w:r/>
      <w:r/>
    </w:p>
    <w:p>
      <w:pPr>
        <w:pStyle w:val="1009"/>
        <w:spacing w:line="240" w:lineRule="exact"/>
      </w:pPr>
      <w:r/>
      <w:r/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постановлением Правительства Российской Федерации </w:t>
      </w:r>
      <w:r>
        <w:rPr>
          <w:color w:val="000000"/>
          <w:sz w:val="28"/>
          <w:szCs w:val="28"/>
          <w:highlight w:val="white"/>
        </w:rPr>
        <w:br/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rPr>
          <w:color w:val="000000"/>
          <w:sz w:val="28"/>
          <w:szCs w:val="28"/>
          <w:highlight w:val="white"/>
        </w:rPr>
        <w:br/>
        <w:t xml:space="preserve">в том числе грантов в форме субсидий, юридическим лицам,</w:t>
      </w:r>
      <w:r>
        <w:rPr>
          <w:color w:val="000000"/>
          <w:sz w:val="28"/>
          <w:szCs w:val="28"/>
          <w:highlight w:val="white"/>
        </w:rPr>
        <w:t xml:space="preserve">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приведения в соответствие с действующим законодательством </w:t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Внести изменения в </w:t>
      </w:r>
      <w:hyperlink r:id="rId29" w:tooltip="https://login.consultant.ru/link/?req=doc&amp;base=RLAW368&amp;n=189822" w:history="1">
        <w:r>
          <w:rPr>
            <w:color w:val="000000"/>
            <w:sz w:val="28"/>
            <w:szCs w:val="28"/>
            <w:highlight w:val="white"/>
          </w:rPr>
          <w:t xml:space="preserve">постановление</w:t>
        </w:r>
      </w:hyperlink>
      <w:r>
        <w:rPr>
          <w:color w:val="000000"/>
          <w:sz w:val="28"/>
          <w:szCs w:val="28"/>
          <w:highlight w:val="white"/>
        </w:rPr>
        <w:t xml:space="preserve"> администрации города Перми </w:t>
      </w:r>
      <w:r>
        <w:rPr>
          <w:color w:val="000000"/>
          <w:sz w:val="28"/>
          <w:szCs w:val="28"/>
          <w:highlight w:val="white"/>
        </w:rPr>
        <w:br/>
        <w:t xml:space="preserve">от 11 июня 2008 г. № 534 «Об у</w:t>
      </w:r>
      <w:r>
        <w:rPr>
          <w:color w:val="000000"/>
          <w:sz w:val="28"/>
          <w:szCs w:val="28"/>
          <w:highlight w:val="white"/>
        </w:rPr>
        <w:t xml:space="preserve">тверждении Порядка предоставления субсидий за счет средств бюджета города Перми некоммерческим организациям, не являющимся государственными (муниципальными) учреждениями, на финансовое обеспечение затрат» (в ред. от 25.03.2011 № 109, от 30.12.2013 № 1267, </w:t>
      </w:r>
      <w:r>
        <w:rPr>
          <w:color w:val="000000"/>
          <w:sz w:val="28"/>
          <w:szCs w:val="28"/>
          <w:highlight w:val="white"/>
        </w:rPr>
        <w:br/>
        <w:t xml:space="preserve">от 30.12.2014 № 1062, от 12.02.2016 № 89, от 06.06.2016 № 383, от 15.12.2016 </w:t>
      </w:r>
      <w:r>
        <w:rPr>
          <w:color w:val="000000"/>
          <w:sz w:val="28"/>
          <w:szCs w:val="28"/>
          <w:highlight w:val="white"/>
        </w:rPr>
        <w:br/>
        <w:t xml:space="preserve">№ 1108, от 28.02.2017 № 142, от 12.12.2017 № 1121, от 31.10.2018 № 852, </w:t>
      </w:r>
      <w:r>
        <w:rPr>
          <w:color w:val="000000"/>
          <w:sz w:val="28"/>
          <w:szCs w:val="28"/>
          <w:highlight w:val="white"/>
        </w:rPr>
        <w:br/>
        <w:t xml:space="preserve">от 21.01.2019 № 28, от 08.04.2019 № 73-П, от 19.07.2019 № 407, от 09.04.2020 </w:t>
      </w:r>
      <w:r>
        <w:rPr>
          <w:color w:val="000000"/>
          <w:sz w:val="28"/>
          <w:szCs w:val="28"/>
          <w:highlight w:val="white"/>
        </w:rPr>
        <w:br/>
        <w:t xml:space="preserve">№ 338, от 15.01.2021 № 7, от 13.05.2021 № 341, от 24.03.2022 № 214, от 18.04.2022 № 290, от 30.12.2022 № 1429, от 03.04.2023 № 264, от 25.10.2023 № 1176), изложив </w:t>
      </w:r>
      <w:hyperlink r:id="rId30" w:tooltip="https://login.consultant.ru/link/?req=doc&amp;base=RLAW368&amp;n=189822&amp;dst=100004" w:history="1">
        <w:r>
          <w:rPr>
            <w:color w:val="000000"/>
            <w:sz w:val="28"/>
            <w:szCs w:val="28"/>
            <w:highlight w:val="white"/>
          </w:rPr>
          <w:t xml:space="preserve">преамбулу</w:t>
        </w:r>
      </w:hyperlink>
      <w:r>
        <w:rPr>
          <w:color w:val="000000"/>
          <w:sz w:val="28"/>
          <w:szCs w:val="28"/>
          <w:highlight w:val="white"/>
        </w:rPr>
        <w:t xml:space="preserve"> в следующей редакции: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«В соответствии с </w:t>
      </w:r>
      <w:hyperlink r:id="rId31" w:tooltip="https://login.consultant.ru/link/?req=doc&amp;base=LAW&amp;n=470713&amp;dst=4618" w:history="1">
        <w:r>
          <w:rPr>
            <w:color w:val="000000"/>
            <w:sz w:val="28"/>
            <w:szCs w:val="28"/>
            <w:highlight w:val="white"/>
          </w:rPr>
          <w:t xml:space="preserve">пунктом 2 статьи 78.1</w:t>
        </w:r>
      </w:hyperlink>
      <w:r>
        <w:rPr>
          <w:color w:val="000000"/>
          <w:sz w:val="28"/>
          <w:szCs w:val="28"/>
          <w:highlight w:val="white"/>
        </w:rPr>
        <w:t xml:space="preserve"> Бюджетного кодекса Российской Федерации, Федеральным </w:t>
      </w:r>
      <w:hyperlink r:id="rId32" w:tooltip="https://login.consultant.ru/link/?req=doc&amp;base=LAW&amp;n=476449" w:history="1">
        <w:r>
          <w:rPr>
            <w:color w:val="000000"/>
            <w:sz w:val="28"/>
            <w:szCs w:val="28"/>
            <w:highlight w:val="white"/>
          </w:rPr>
          <w:t xml:space="preserve">законом</w:t>
        </w:r>
      </w:hyperlink>
      <w:r>
        <w:rPr>
          <w:color w:val="000000"/>
          <w:sz w:val="28"/>
          <w:szCs w:val="28"/>
          <w:highlight w:val="white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33" w:tooltip="https://login.consultant.ru/link/?req=doc&amp;base=LAW&amp;n=461663" w:history="1">
        <w:r>
          <w:rPr>
            <w:color w:val="000000"/>
            <w:sz w:val="28"/>
            <w:szCs w:val="28"/>
            <w:highlight w:val="white"/>
          </w:rPr>
          <w:t xml:space="preserve">постановлением</w:t>
        </w:r>
      </w:hyperlink>
      <w:r>
        <w:rPr>
          <w:color w:val="000000"/>
          <w:sz w:val="28"/>
          <w:szCs w:val="28"/>
          <w:highlight w:val="white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</w:t>
      </w:r>
      <w:r>
        <w:rPr>
          <w:color w:val="000000"/>
          <w:sz w:val="28"/>
          <w:szCs w:val="28"/>
          <w:highlight w:val="white"/>
        </w:rPr>
        <w:t xml:space="preserve">ным правовым актам, регулирующим предоставление из бюджетов субъектов Российской Федерации, местных бюджето</w:t>
      </w:r>
      <w:r>
        <w:rPr>
          <w:color w:val="000000"/>
          <w:sz w:val="28"/>
          <w:szCs w:val="28"/>
          <w:highlight w:val="white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администрация города Перми ПОСТАНОВЛЯЕТ:».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Внести изменения в </w:t>
      </w:r>
      <w:hyperlink r:id="rId34" w:tooltip="https://login.consultant.ru/link/?req=doc&amp;base=RLAW368&amp;n=179104&amp;dst=100348" w:history="1">
        <w:r>
          <w:rPr>
            <w:color w:val="000000"/>
            <w:sz w:val="28"/>
            <w:szCs w:val="28"/>
            <w:highlight w:val="white"/>
          </w:rPr>
          <w:t xml:space="preserve">Порядок</w:t>
        </w:r>
      </w:hyperlink>
      <w:r>
        <w:rPr>
          <w:color w:val="000000"/>
          <w:sz w:val="28"/>
          <w:szCs w:val="28"/>
          <w:highlight w:val="white"/>
        </w:rPr>
        <w:t xml:space="preserve"> предоставления субсидий за счет средств бюджета города Перми некоммерческим</w:t>
      </w:r>
      <w:r>
        <w:rPr>
          <w:color w:val="000000"/>
          <w:sz w:val="28"/>
          <w:szCs w:val="28"/>
          <w:highlight w:val="white"/>
        </w:rPr>
        <w:t xml:space="preserve"> организациям, не являющимся государственными (муниципальными) учреждениями, на финансовое обеспечение затрат, утвержденный постановлением администрации города Перми от 11 июня 2008 г. № 534 (в ред. от 25.03.2011 № 109, от 30.12.2013 № 1267, от 30.12.2014 </w:t>
      </w:r>
      <w:r>
        <w:rPr>
          <w:color w:val="000000"/>
          <w:sz w:val="28"/>
          <w:szCs w:val="28"/>
          <w:highlight w:val="white"/>
        </w:rPr>
        <w:br/>
        <w:t xml:space="preserve">№ 1062, от 12.02.2016 № 89, от 06.06.2016 № 383, от 15.12.2016 № 1108, </w:t>
      </w:r>
      <w:r>
        <w:rPr>
          <w:color w:val="000000"/>
          <w:sz w:val="28"/>
          <w:szCs w:val="28"/>
          <w:highlight w:val="white"/>
        </w:rPr>
        <w:br/>
        <w:t xml:space="preserve">от 28.02.2017 № 142, от 12.12.2017 № 1121, от 31.10.2018 № 852, от 21.01.2019 </w:t>
      </w:r>
      <w:r>
        <w:rPr>
          <w:color w:val="000000"/>
          <w:sz w:val="28"/>
          <w:szCs w:val="28"/>
          <w:highlight w:val="white"/>
        </w:rPr>
        <w:br/>
        <w:t xml:space="preserve">№ 28, от 08.04.2019 № 73-П, от 19.07.2019 № 407, от 09.04.2020 № 338, </w:t>
      </w:r>
      <w:r>
        <w:rPr>
          <w:color w:val="000000"/>
          <w:sz w:val="28"/>
          <w:szCs w:val="28"/>
          <w:highlight w:val="white"/>
        </w:rPr>
        <w:br/>
        <w:t xml:space="preserve">от 15.01.2021 № 7, от 13.05.2021 № 341, от 24.03.2022 № 214, от 18.04.2022 № 290, от 30.12.2022 № 1429, от 03.04.2023 № 264, от 25.10.2023 № 1176), изложив в редакции согласно приложению к настоящему постановлению.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color w:val="000000"/>
          <w:sz w:val="28"/>
          <w:szCs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</w:p>
    <w:p>
      <w:pPr>
        <w:jc w:val="both"/>
        <w:rPr>
          <w:sz w:val="24"/>
          <w:highlight w:val="white"/>
        </w:rPr>
        <w:sectPr>
          <w:headerReference w:type="default" r:id="rId8"/>
          <w:headerReference w:type="even" r:id="rId9"/>
          <w:footerReference w:type="default" r:id="rId1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постановлению администрации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none"/>
        </w:rPr>
        <w:t xml:space="preserve"> 18.12.2024 № 1248</w:t>
      </w:r>
      <w:r>
        <w:rPr>
          <w:sz w:val="28"/>
          <w:szCs w:val="28"/>
          <w:highlight w:val="white"/>
        </w:rPr>
      </w:r>
    </w:p>
    <w:p>
      <w:pPr>
        <w:ind w:left="581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81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szCs w:val="28"/>
          <w:highlight w:val="white"/>
        </w:rPr>
      </w:pPr>
      <w:r>
        <w:rPr>
          <w:szCs w:val="28"/>
          <w:highlight w:val="white"/>
        </w:rPr>
        <w:t xml:space="preserve">ПОРЯДОК</w:t>
      </w:r>
      <w:r>
        <w:rPr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szCs w:val="28"/>
          <w:highlight w:val="white"/>
        </w:rPr>
      </w:pPr>
      <w:r>
        <w:rPr>
          <w:szCs w:val="28"/>
          <w:highlight w:val="white"/>
        </w:rPr>
        <w:t xml:space="preserve">предоставления субсидий за счет средств бюджета города Перми</w:t>
      </w:r>
      <w:r>
        <w:rPr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szCs w:val="28"/>
          <w:highlight w:val="white"/>
        </w:rPr>
      </w:pPr>
      <w:r>
        <w:rPr>
          <w:szCs w:val="28"/>
          <w:highlight w:val="white"/>
        </w:rPr>
        <w:t xml:space="preserve">некоммерческим организациям, не являющимся государственными</w:t>
      </w:r>
      <w:r>
        <w:rPr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szCs w:val="28"/>
          <w:highlight w:val="white"/>
        </w:rPr>
      </w:pPr>
      <w:r>
        <w:rPr>
          <w:szCs w:val="28"/>
          <w:highlight w:val="white"/>
        </w:rPr>
        <w:t xml:space="preserve">(муниципальными) учреждениями, на финансовое обеспечение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затрат</w:t>
      </w:r>
      <w:r>
        <w:rPr>
          <w:szCs w:val="28"/>
          <w:highlight w:val="white"/>
        </w:rPr>
      </w:r>
    </w:p>
    <w:p>
      <w:pPr>
        <w:pStyle w:val="1010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1061"/>
        <w:jc w:val="center"/>
        <w:spacing w:line="240" w:lineRule="exact"/>
        <w:rPr>
          <w:color w:val="000000"/>
          <w:szCs w:val="28"/>
          <w:highlight w:val="white"/>
        </w:rPr>
        <w:outlineLvl w:val="1"/>
      </w:pPr>
      <w:r>
        <w:rPr>
          <w:color w:val="000000"/>
          <w:szCs w:val="28"/>
          <w:highlight w:val="white"/>
        </w:rPr>
        <w:t xml:space="preserve">I. Общие положения </w:t>
      </w:r>
      <w:r>
        <w:rPr>
          <w:color w:val="000000"/>
          <w:szCs w:val="28"/>
          <w:highlight w:val="white"/>
        </w:rPr>
      </w:r>
    </w:p>
    <w:p>
      <w:pPr>
        <w:pStyle w:val="1010"/>
        <w:jc w:val="both"/>
        <w:rPr>
          <w:color w:val="000000"/>
          <w:highlight w:val="white"/>
          <w:lang w:val="ru-RU"/>
        </w:rPr>
      </w:pPr>
      <w:r>
        <w:rPr>
          <w:color w:val="000000"/>
          <w:highlight w:val="white"/>
          <w:lang w:val="ru-RU"/>
        </w:rPr>
      </w:r>
      <w:r>
        <w:rPr>
          <w:color w:val="000000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1.1. Настоящий Порядок предоставления субсидий за счет средств бюджета города Перми некоммерческим организациям, не явля</w:t>
      </w:r>
      <w:r>
        <w:rPr>
          <w:color w:val="000000"/>
          <w:sz w:val="28"/>
          <w:szCs w:val="28"/>
          <w:highlight w:val="white"/>
          <w:lang w:val="ru-RU"/>
        </w:rPr>
        <w:t xml:space="preserve">ющимся государственными (муниципальными) учреждениями, на финансовое обеспечение затрат (далее – Порядок) определяет цели, условия, порядок предоставления субсидий за счет средств бюджета города Перми некоммерческим организациям, не являющимся государствен</w:t>
      </w:r>
      <w:r>
        <w:rPr>
          <w:color w:val="000000"/>
          <w:sz w:val="28"/>
          <w:szCs w:val="28"/>
          <w:highlight w:val="white"/>
          <w:lang w:val="ru-RU"/>
        </w:rPr>
        <w:t xml:space="preserve">ными (муниципальными) учреждениями, на финансовое обеспечение затрат (далее – субсидия),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1.2. Получателями субсидии в соответствии с настоящим Порядком являются некоммерческие организации, не являющиеся государственными (муниципальными) </w:t>
      </w:r>
      <w:r>
        <w:rPr>
          <w:color w:val="000000"/>
          <w:sz w:val="28"/>
          <w:szCs w:val="28"/>
          <w:highlight w:val="white"/>
          <w:lang w:val="ru-RU"/>
        </w:rPr>
        <w:t xml:space="preserve">учреждениями, осуществляющие свою деятельность на территории города Перми, направленную на организацию и проведение мероприятий с участием населения города Перми (далее – некоммерческая организация, Получатель субсидии, Победитель отбора, участник отбора).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1.3. Субсидии, предоставляемые за счет средств бюджета города Перми некоммерческой организации, носят целевой характер и не могут быть использованы на другие цели.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1.4. Субсидии предоставляются некоммерческой организации в рамках реализации муниципальной программы «Общественное согласие», утвержденной постановлением администрации города Перми </w:t>
      </w:r>
      <w:r>
        <w:rPr>
          <w:color w:val="000000"/>
          <w:sz w:val="28"/>
          <w:szCs w:val="28"/>
          <w:highlight w:val="white"/>
          <w:lang w:val="ru-RU"/>
        </w:rPr>
        <w:t xml:space="preserve">(далее – муниципальная программа), в целях финансового обеспечения затрат, связанных с осуществлением хозяйственной деятельности, направленной на организацию и проведение мероприятий военно-патриотической тематики, по информированию населения города Перми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о деятельности территориальных общественных самоуправлений (дал</w:t>
      </w:r>
      <w:r>
        <w:rPr>
          <w:color w:val="000000"/>
          <w:sz w:val="28"/>
          <w:szCs w:val="28"/>
          <w:highlight w:val="white"/>
          <w:lang w:val="ru-RU"/>
        </w:rPr>
        <w:t xml:space="preserve">ее – ТОС), по информированию населения города Перми о деятельности, направленной на сохранение и развитие традиций гражданственности и патриотизма, по проведению семинаров, круглых столов для органов ТОС, форумов, мероприятий, направленных на оказание инфо</w:t>
      </w:r>
      <w:r>
        <w:rPr>
          <w:color w:val="000000"/>
          <w:sz w:val="28"/>
          <w:szCs w:val="28"/>
          <w:highlight w:val="white"/>
          <w:lang w:val="ru-RU"/>
        </w:rPr>
        <w:t xml:space="preserve">рмационно-методической, консультационной и ресурсной поддержки, на проведение мероприятий, приуроченных к Празднику Весны и Труда, на организацию и проведение мероприятий в рамках укрепления межнационального и межконфессионального согласия в городе Перми;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/>
        </w:rPr>
        <w:t xml:space="preserve">Перечня мероприятий, направленных на решение отдельных вопросов местного значения в микрорайонах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/>
        </w:rPr>
        <w:t xml:space="preserve">на территории Пермского городского округа, утвержденного постановлением администрации города Перми, на </w:t>
      </w:r>
      <w:r>
        <w:rPr>
          <w:color w:val="000000"/>
          <w:sz w:val="28"/>
          <w:szCs w:val="28"/>
          <w:highlight w:val="white"/>
          <w:lang w:val="ru-RU"/>
        </w:rPr>
        <w:t xml:space="preserve">проведение культурно-массовых и спортивных мероприятий по месту жительства населения </w:t>
      </w:r>
      <w:bookmarkStart w:id="0" w:name="_GoBack"/>
      <w:r/>
      <w:bookmarkEnd w:id="0"/>
      <w:r>
        <w:rPr>
          <w:color w:val="000000"/>
          <w:sz w:val="28"/>
          <w:szCs w:val="28"/>
          <w:highlight w:val="white"/>
          <w:lang w:val="ru-RU"/>
        </w:rPr>
        <w:t xml:space="preserve">в рамках реализации мероприятий, направленных на решение вопросов местного значения в микрорайонах города Перми.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1.5.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Право на получение субсидии </w:t>
      </w:r>
      <w:r>
        <w:rPr>
          <w:color w:val="000000"/>
          <w:sz w:val="28"/>
          <w:szCs w:val="28"/>
          <w:highlight w:val="white"/>
        </w:rPr>
        <w:t xml:space="preserve">в рамках настоящего Порядка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имеют некоммерческие организации, </w:t>
      </w:r>
      <w:r>
        <w:rPr>
          <w:color w:val="000000"/>
          <w:sz w:val="28"/>
          <w:szCs w:val="28"/>
          <w:highlight w:val="white"/>
        </w:rPr>
        <w:t xml:space="preserve">один из видов деятельности которых в соответствии </w:t>
      </w:r>
      <w:r>
        <w:rPr>
          <w:color w:val="000000"/>
          <w:sz w:val="28"/>
          <w:szCs w:val="28"/>
          <w:highlight w:val="white"/>
        </w:rPr>
        <w:br/>
        <w:t xml:space="preserve">с учредительными документами соответствует целям предоставления субсидии, указанным в пункте 1.4 настоящего Порядка, за исключени</w:t>
      </w:r>
      <w:r>
        <w:rPr>
          <w:color w:val="000000"/>
          <w:sz w:val="28"/>
          <w:szCs w:val="28"/>
          <w:highlight w:val="white"/>
        </w:rPr>
        <w:t xml:space="preserve">ем субсидии на проведение культурно-массовых и спортивных мероприятий по месту жительства населения в рамках реализации мероприятий, направленных на решение вопросов местного значения в микрорайонах города Перми, на получение которых могут претендовать ТОС</w:t>
      </w:r>
      <w:r>
        <w:rPr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1.6. Способом предоставления субсидии является финансовое обеспечение затрат, связанных с осуществлением деятельности на территории города Перми, направленной на организацию и проведение мероприятий с участием населения города Перми.</w:t>
      </w:r>
      <w:r>
        <w:rPr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1.7. В рамках настоящего Порядка администрация города Пе</w:t>
      </w:r>
      <w:r>
        <w:rPr>
          <w:color w:val="000000"/>
          <w:sz w:val="28"/>
          <w:szCs w:val="28"/>
          <w:highlight w:val="white"/>
          <w:lang w:val="ru-RU"/>
        </w:rPr>
        <w:t xml:space="preserve">рми, администрация Ленинского района города Перми, администрация Свердловского района города Перми, администрация Кировского района города Перми, администрация Дзержинского района города Перми, администрация Мотовилихинского района города Перми, администра</w:t>
      </w:r>
      <w:r>
        <w:rPr>
          <w:color w:val="000000"/>
          <w:sz w:val="28"/>
          <w:szCs w:val="28"/>
          <w:highlight w:val="white"/>
          <w:lang w:val="ru-RU"/>
        </w:rPr>
        <w:t xml:space="preserve">ция Орджоникидзевского района города Перми, администрация Индустриального района города Перми, администрация поселка Новые Ляды города Перми являются главными распорядителями бюджетных средств города Перми (далее – главный распорядитель бюджетных средств).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1.8. Информаци</w:t>
      </w:r>
      <w:r>
        <w:rPr>
          <w:color w:val="000000"/>
          <w:sz w:val="28"/>
          <w:szCs w:val="28"/>
          <w:highlight w:val="white"/>
          <w:lang w:val="ru-RU"/>
        </w:rPr>
        <w:t xml:space="preserve">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 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10"/>
        <w:jc w:val="center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</w:rPr>
        <w:t xml:space="preserve">II</w:t>
      </w:r>
      <w:r>
        <w:rPr>
          <w:b/>
          <w:bCs/>
          <w:sz w:val="28"/>
          <w:szCs w:val="28"/>
          <w:highlight w:val="white"/>
          <w:lang w:val="ru-RU"/>
        </w:rPr>
        <w:t xml:space="preserve">. Порядок проведения отбора</w:t>
      </w:r>
      <w:r>
        <w:rPr>
          <w:b/>
          <w:bCs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Способом проведения отбора является запрос предложений.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Проведение отбора осуществляется посредством обеспечения доступа </w:t>
      </w:r>
      <w:r>
        <w:rPr>
          <w:sz w:val="28"/>
          <w:szCs w:val="28"/>
          <w:highlight w:val="white"/>
        </w:rPr>
        <w:br/>
        <w:t xml:space="preserve">к </w:t>
      </w:r>
      <w:r>
        <w:rPr>
          <w:color w:val="000000"/>
          <w:sz w:val="28"/>
          <w:szCs w:val="28"/>
          <w:highlight w:val="white"/>
        </w:rPr>
        <w:t xml:space="preserve">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szCs w:val="28"/>
          <w:highlight w:val="white"/>
        </w:rPr>
        <w:t xml:space="preserve"> (далее – ГИИС «Электронный бюджет») с использованием федеральной государственной информ</w:t>
      </w:r>
      <w:r>
        <w:rPr>
          <w:sz w:val="28"/>
          <w:szCs w:val="28"/>
          <w:highlight w:val="white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Взаимодействи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главного распорядителя бюджетных средств с участниками отбора осуществляется с использованием документов в электронной форме </w:t>
      </w:r>
      <w:r>
        <w:rPr>
          <w:sz w:val="28"/>
          <w:szCs w:val="28"/>
          <w:highlight w:val="white"/>
        </w:rPr>
        <w:br/>
        <w:t xml:space="preserve">в ГИИС «Электронный бюджет».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Объявление о проведении отбора формируется в электронной форме посредством заполнения соотв</w:t>
      </w:r>
      <w:r>
        <w:rPr>
          <w:color w:val="000000"/>
          <w:sz w:val="28"/>
          <w:szCs w:val="28"/>
          <w:highlight w:val="white"/>
        </w:rPr>
        <w:t xml:space="preserve">етствующих экранных форм веб-интерфейса в ГИИС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не менее чем </w:t>
      </w:r>
      <w:r>
        <w:rPr>
          <w:color w:val="000000"/>
          <w:sz w:val="28"/>
          <w:szCs w:val="28"/>
          <w:highlight w:val="white"/>
        </w:rPr>
        <w:br/>
        <w:t xml:space="preserve">за 3 рабочих дня до даты начала приема заявок.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Объявление о проведения отбора включает следующую информацию: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способ проведения отбора Получателя субсидии в соответствии с пунктом 2.1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сроки проведения отбора;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время и дату начала подачи и окончания приема заявок, которая не может быть ранее 5 календарного дня, следующего за днем размещения объявления </w:t>
      </w:r>
      <w:r>
        <w:rPr>
          <w:color w:val="000000"/>
          <w:sz w:val="28"/>
          <w:szCs w:val="28"/>
          <w:highlight w:val="white"/>
        </w:rPr>
        <w:br/>
        <w:t xml:space="preserve">о проведении отбора;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наименование, место нахождени</w:t>
      </w:r>
      <w:r>
        <w:rPr>
          <w:color w:val="000000"/>
          <w:sz w:val="28"/>
          <w:szCs w:val="28"/>
          <w:highlight w:val="white"/>
        </w:rPr>
        <w:t xml:space="preserve">я</w:t>
      </w:r>
      <w:r>
        <w:rPr>
          <w:color w:val="000000"/>
          <w:sz w:val="28"/>
          <w:szCs w:val="28"/>
          <w:highlight w:val="white"/>
        </w:rPr>
        <w:t xml:space="preserve">, почтовый адрес, адрес электронной почты главного распорядителя бюджетных средств;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 (результаты) предоставления субсидии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в соответствии</w:t>
      </w:r>
      <w:r>
        <w:rPr>
          <w:color w:val="000000"/>
          <w:sz w:val="28"/>
          <w:szCs w:val="28"/>
          <w:highlight w:val="white"/>
          <w:shd w:val="clear" w:color="auto" w:fill="ffff00"/>
        </w:rPr>
        <w:br/>
        <w:t xml:space="preserve">с пунктом</w:t>
      </w:r>
      <w:r>
        <w:rPr>
          <w:color w:val="000000"/>
          <w:sz w:val="28"/>
          <w:szCs w:val="28"/>
          <w:highlight w:val="white"/>
        </w:rPr>
        <w:t xml:space="preserve"> 3.4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требования к участникам отбора в соответствии с пунктом 2.7 </w:t>
      </w:r>
      <w:r>
        <w:rPr>
          <w:color w:val="000000" w:themeColor="text1"/>
          <w:sz w:val="28"/>
          <w:szCs w:val="28"/>
          <w:highlight w:val="white"/>
        </w:rPr>
        <w:t xml:space="preserve">настоящего Порядка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и к перечню документов, указанных в пункте 2.9 настоящего Порядка, представляемых участниками отбора для подтверждения соответствия указанным требованиям;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категории, которым должна соответствовать некоммерческая организация на дату подачи заявки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пунктами 1.2, 1.5 </w:t>
      </w:r>
      <w:r>
        <w:rPr>
          <w:color w:val="000000" w:themeColor="text1"/>
          <w:sz w:val="28"/>
          <w:szCs w:val="28"/>
          <w:highlight w:val="white"/>
        </w:rPr>
        <w:t xml:space="preserve">настоящего Порядка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порядок подачи заявок и требования, предъявляемые к форме и содержанию заявок, подаваемых некоммерческими организациями, в соответствии </w:t>
      </w:r>
      <w:r>
        <w:rPr>
          <w:color w:val="000000" w:themeColor="text1"/>
          <w:sz w:val="28"/>
          <w:szCs w:val="28"/>
          <w:highlight w:val="white"/>
        </w:rPr>
        <w:br/>
        <w:t xml:space="preserve">с пунктом 2.8 настоящего Порядка;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порядок отзыва заявок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участниками отбора</w:t>
      </w:r>
      <w:r>
        <w:rPr>
          <w:color w:val="000000"/>
          <w:sz w:val="28"/>
          <w:szCs w:val="28"/>
          <w:highlight w:val="white"/>
        </w:rPr>
        <w:t xml:space="preserve">, порядок возврата заявок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участникам отбора</w:t>
      </w:r>
      <w:r>
        <w:rPr>
          <w:color w:val="000000"/>
          <w:sz w:val="28"/>
          <w:szCs w:val="28"/>
          <w:highlight w:val="white"/>
        </w:rPr>
        <w:t xml:space="preserve">, определяющий в том числе основания для возврата заявок, порядок внесения изменений в заявки в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соответствии с пунктами 2.11, 2.16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правила рассмотрения и оценки заявок участников отбора в соответствии </w:t>
      </w:r>
      <w:r>
        <w:rPr>
          <w:color w:val="000000"/>
          <w:sz w:val="28"/>
          <w:szCs w:val="28"/>
          <w:highlight w:val="white"/>
        </w:rPr>
        <w:br/>
        <w:t xml:space="preserve">с пунктами 2.12-2.24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порядок возврата заявок участникам отбора на доработку в соответствии </w:t>
      </w:r>
      <w:r>
        <w:rPr>
          <w:color w:val="000000"/>
          <w:sz w:val="28"/>
          <w:szCs w:val="28"/>
          <w:highlight w:val="white"/>
        </w:rPr>
        <w:br/>
        <w:t xml:space="preserve">с пунктом 2.16 настоящего Порядка; 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порядок отклонения заявок, а также информаци</w:t>
      </w:r>
      <w:r>
        <w:rPr>
          <w:color w:val="000000"/>
          <w:sz w:val="28"/>
          <w:szCs w:val="28"/>
          <w:highlight w:val="white"/>
        </w:rPr>
        <w:t xml:space="preserve">ю</w:t>
      </w:r>
      <w:r>
        <w:rPr>
          <w:color w:val="000000"/>
          <w:sz w:val="28"/>
          <w:szCs w:val="28"/>
          <w:highlight w:val="white"/>
        </w:rPr>
        <w:t xml:space="preserve"> об основаниях их отклонения в соответствии с пунктом 2.19, 2.20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объем распреде</w:t>
      </w:r>
      <w:r>
        <w:rPr>
          <w:color w:val="000000"/>
          <w:sz w:val="28"/>
          <w:szCs w:val="28"/>
          <w:highlight w:val="white"/>
        </w:rPr>
        <w:t xml:space="preserve">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Победителю(ям) отбора, а также предельное количество 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обедителей отбора в соответствии с пунктом 3.3 настоящего Порядка;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порядок предоставления участникам отбора разъяснений положений объявления о проведении отбора, дат начала и окончания срока такого предоставления </w:t>
      </w:r>
      <w:r>
        <w:rPr>
          <w:color w:val="000000"/>
          <w:sz w:val="28"/>
          <w:szCs w:val="28"/>
          <w:highlight w:val="white"/>
        </w:rPr>
        <w:br/>
        <w:t xml:space="preserve">в соответствии с пунктом 2.6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срок, в течение которого Победитель отбора должен подписать договор </w:t>
      </w:r>
      <w:r>
        <w:rPr>
          <w:color w:val="000000"/>
          <w:sz w:val="28"/>
          <w:szCs w:val="28"/>
          <w:highlight w:val="white"/>
        </w:rPr>
        <w:br/>
        <w:t xml:space="preserve">о предоставлении субсидии в соответствии с типовой формой, утвержденной распоряжением начальника департамента финансов администрации города Перми (далее – Договор) в соответствии с пунктом 3.2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условия признания Победителя отбора уклонившимся от заключения Договора в соответствии с пунктом 3.7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портале, но не позднее 14 календарного дня, следующего за днем определения Победителя отбора в соответствии с пунктом 2.22 настоящего Порядка. </w:t>
      </w:r>
      <w:r>
        <w:rPr>
          <w:color w:val="000000"/>
          <w:sz w:val="28"/>
          <w:szCs w:val="28"/>
          <w:highlight w:val="white"/>
        </w:rPr>
      </w:r>
    </w:p>
    <w:p>
      <w:pPr>
        <w:pStyle w:val="966"/>
        <w:ind w:left="120" w:right="138" w:firstLine="711"/>
        <w:jc w:val="both"/>
        <w:spacing w:before="2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2.4.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принятия главным распорядителем бюджетных средств решения о внесении изменений в объявление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69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проведении</w:t>
      </w:r>
      <w:r>
        <w:rPr>
          <w:rFonts w:ascii="Times New Roman" w:hAnsi="Times New Roman" w:eastAsia="Times New Roman" w:cs="Times New Roman"/>
          <w:spacing w:val="2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изменения в объявление о</w:t>
      </w:r>
      <w:r>
        <w:rPr>
          <w:rFonts w:ascii="Times New Roman" w:hAnsi="Times New Roman" w:eastAsia="Times New Roman" w:cs="Times New Roman"/>
          <w:spacing w:val="69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проведении</w:t>
      </w:r>
      <w:r>
        <w:rPr>
          <w:rFonts w:ascii="Times New Roman" w:hAnsi="Times New Roman" w:eastAsia="Times New Roman" w:cs="Times New Roman"/>
          <w:spacing w:val="2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 должны быть внесены не позднее наступления даты окончания приема заявок и прилагаемых к ним документов с соблюдением следующих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условий: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right="126" w:firstLine="711"/>
        <w:jc w:val="both"/>
        <w:spacing w:before="2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 подачи участниками отбора заявок и прилагаемых к ним документов должен быть продлен таким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образом,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чтобы со дня, следующего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днем внесения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таких изменений,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даты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окончания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приема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заявок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прилагаемых к ним документов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указанный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составлял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менее 3 календарных дней;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right="128"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изменение способа отбора не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допускается;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right="124"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случае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наступления даты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начала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приема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заявок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прилагаемых к ним документов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положение,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предусматривающее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 w:eastAsia="Times New Roman" w:cs="Times New Roman"/>
          <w:spacing w:val="2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right="127"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отбора,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подавшие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заявку и прилагаемые к ней документы,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уведомляются о внесении изменений в объявление о проведении отбора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позднее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объявление</w:t>
      </w:r>
      <w:r>
        <w:rPr>
          <w:rFonts w:ascii="Times New Roman" w:hAnsi="Times New Roman" w:eastAsia="Times New Roman" w:cs="Times New Roman"/>
          <w:spacing w:val="7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7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проведении отбора,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использованием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highlight w:val="white"/>
        </w:rPr>
        <w:t xml:space="preserve"> ГИИС</w:t>
      </w:r>
      <w:r>
        <w:rPr>
          <w:rFonts w:ascii="Times New Roman" w:hAnsi="Times New Roman" w:eastAsia="Times New Roman" w:cs="Times New Roman"/>
          <w:spacing w:val="1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«Электронный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2.5. Главный распорядитель бюджетных средств принимает решение об отмене проведения отбора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отмены проведения отбора главный распорядитель бюджетных средств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Объявление об отмене проведения отбора формируется в электронной форме посредством заполнения соответствую</w:t>
      </w:r>
      <w:r>
        <w:rPr>
          <w:color w:val="000000"/>
          <w:sz w:val="28"/>
          <w:szCs w:val="28"/>
          <w:highlight w:val="white"/>
        </w:rPr>
        <w:t xml:space="preserve">щих экранных форм веб-интерфейса ГИИС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содержит информацию </w:t>
      </w:r>
      <w:r>
        <w:rPr>
          <w:color w:val="000000"/>
          <w:sz w:val="28"/>
          <w:szCs w:val="28"/>
          <w:highlight w:val="white"/>
        </w:rPr>
        <w:br/>
        <w:t xml:space="preserve">о причинах отмены отбора.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Участники отбора, подавшие заявки, информируются об отмене проведения отбора в ГИИС «Электронный бюджет».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Отбор считается отмененным со дня размещения объявления о</w:t>
      </w:r>
      <w:r>
        <w:rPr>
          <w:color w:val="000000"/>
          <w:sz w:val="28"/>
          <w:szCs w:val="28"/>
          <w:highlight w:val="white"/>
        </w:rPr>
        <w:t xml:space="preserve">б</w:t>
      </w:r>
      <w:r>
        <w:rPr>
          <w:color w:val="000000"/>
          <w:sz w:val="28"/>
          <w:szCs w:val="28"/>
          <w:highlight w:val="white"/>
        </w:rPr>
        <w:t xml:space="preserve"> его отмене на едином портале.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2.6. Участник отбора со дня размещения объявления о проведении отбора </w:t>
      </w:r>
      <w:r>
        <w:rPr>
          <w:color w:val="000000"/>
          <w:sz w:val="28"/>
          <w:szCs w:val="28"/>
          <w:highlight w:val="white"/>
        </w:rPr>
        <w:br/>
        <w:t xml:space="preserve">на едином порт</w:t>
      </w:r>
      <w:r>
        <w:rPr>
          <w:color w:val="000000"/>
          <w:sz w:val="28"/>
          <w:szCs w:val="28"/>
          <w:highlight w:val="white"/>
        </w:rPr>
        <w:t xml:space="preserve">але и не позднее 3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путем формирования в ГИИС «Электронный бюджет» соответствующего запроса.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Главный распорядитель бюджетных средств в ответ на запрос, указанный </w:t>
      </w:r>
      <w:r>
        <w:rPr>
          <w:color w:val="000000"/>
          <w:sz w:val="28"/>
          <w:szCs w:val="28"/>
          <w:highlight w:val="white"/>
        </w:rPr>
        <w:br/>
        <w:t xml:space="preserve">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 путем формирования </w:t>
      </w:r>
      <w:r>
        <w:rPr>
          <w:color w:val="000000"/>
          <w:sz w:val="28"/>
          <w:szCs w:val="28"/>
          <w:highlight w:val="white"/>
        </w:rPr>
        <w:br/>
        <w:t xml:space="preserve">в ГИИС «Электронный бюджет» соответствующего разъяснения. Представленное главным распорядителем бюджетных средств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Доступ к разъяснению, формируемому в ГИИС «Электронный бюджет» </w:t>
      </w:r>
      <w:r>
        <w:rPr>
          <w:color w:val="000000"/>
          <w:sz w:val="28"/>
          <w:szCs w:val="28"/>
          <w:highlight w:val="white"/>
        </w:rPr>
        <w:br/>
        <w:t xml:space="preserve">в соответствии с абзацем вторым настоящего пункта, предоставляется всем участникам отбора.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2.7. Субсидия предоставляется некоммерческой организации при ее соответствии следующим требованиям на дату подачи заявки:</w:t>
      </w:r>
      <w:r>
        <w:rPr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2.7.1. участник отбора не должен являться иностранным юридическим лицом, в том числе</w:t>
      </w:r>
      <w:r>
        <w:rPr>
          <w:color w:val="000000"/>
          <w:sz w:val="28"/>
          <w:szCs w:val="28"/>
          <w:highlight w:val="white"/>
          <w:lang w:val="ru-RU"/>
        </w:rPr>
        <w:t xml:space="preserve">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color w:val="000000"/>
          <w:sz w:val="28"/>
          <w:szCs w:val="28"/>
          <w:highlight w:val="white"/>
          <w:lang w:val="ru-RU"/>
        </w:rPr>
        <w:t xml:space="preserve">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</w:t>
      </w:r>
      <w:r>
        <w:rPr>
          <w:color w:val="000000"/>
          <w:sz w:val="28"/>
          <w:szCs w:val="28"/>
          <w:highlight w:val="white"/>
          <w:lang w:val="ru-RU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color w:val="000000"/>
          <w:sz w:val="28"/>
          <w:szCs w:val="28"/>
          <w:highlight w:val="white"/>
          <w:lang w:val="ru-RU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2.7.2.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2.7.3. участник отбора не должен находиться в составляемых в рамках реализации полномочий, предусмотренных </w:t>
      </w:r>
      <w:hyperlink r:id="rId35" w:tooltip="https://login.consultant.ru/link/?req=doc&amp;base=LAW&amp;n=121087&amp;dst=100142" w:history="1">
        <w:r>
          <w:rPr>
            <w:color w:val="000000"/>
            <w:sz w:val="28"/>
            <w:szCs w:val="28"/>
            <w:highlight w:val="white"/>
          </w:rPr>
          <w:t xml:space="preserve">главой VII</w:t>
        </w:r>
      </w:hyperlink>
      <w:r>
        <w:rPr>
          <w:color w:val="000000"/>
          <w:sz w:val="28"/>
          <w:szCs w:val="28"/>
          <w:highlight w:val="white"/>
        </w:rPr>
        <w:t xml:space="preserve"> Ус</w:t>
      </w:r>
      <w:r>
        <w:rPr>
          <w:color w:val="000000"/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2.7.4. участник отбора не должен являться иностранным агентом в соответствии с Федеральным </w:t>
      </w:r>
      <w:hyperlink r:id="rId36" w:tooltip="https://login.consultant.ru/link/?req=doc&amp;base=LAW&amp;n=452913" w:history="1">
        <w:r>
          <w:rPr>
            <w:color w:val="000000"/>
            <w:sz w:val="28"/>
            <w:szCs w:val="28"/>
            <w:highlight w:val="white"/>
          </w:rPr>
          <w:t xml:space="preserve">законом</w:t>
        </w:r>
      </w:hyperlink>
      <w:r>
        <w:rPr>
          <w:color w:val="000000"/>
          <w:sz w:val="28"/>
          <w:szCs w:val="28"/>
          <w:highlight w:val="white"/>
        </w:rPr>
        <w:t xml:space="preserve"> от 14 июля 2022 г. № 255-ФЗ «О контроле за деятельностью лиц, находящихся под иностранным влиянием»;</w:t>
      </w:r>
      <w:r>
        <w:rPr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2.7.5. у участника отбора на едином налоговом счете должна отсутствовать задолженность по уплате налогов, сборов и страховых взносов в бюджеты бюджетной системы Российской Федерации;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2.7.6. участник отбора не должен находиться в процессе реорганизации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2.7.7. участник отбора не должен получать средства из бюджета города Перми в соответствии с иными правовыми актами на цели, предусмотренные пунктом 1.4 настоящего Порядка;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2.7.8. участник отбора должен быть зарегистрирован в качестве юридического лица и осуществлять свою деятельность на территории города Перми.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2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2.8. Для участия в отборе некоммерческой организацией в срок, указанный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в объявлении о проведении отбора, формируется заявка в электронной форме посредством заполнения соответствующих экранных форм веб-интерфейса ГИИС «Электронный бюджет» и представляются в ГИИС «Электронный бюджет» электронные копии документов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(документов на бумажном носителе, преобразованных в электронную форму путем сканирования), представление которых предусмотрено пунктом 2.9 настоящего Порядка.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2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Заявка должна содержать информ</w:t>
      </w:r>
      <w:r>
        <w:rPr>
          <w:color w:val="000000"/>
          <w:sz w:val="28"/>
          <w:szCs w:val="28"/>
          <w:highlight w:val="white"/>
          <w:lang w:val="ru-RU"/>
        </w:rPr>
        <w:t xml:space="preserve">ацию об участнике отбора, документы, подтверждающие соответствие участника отбора категориям и требованиям, установленным пунктами 1.2, 1.5, 2.7 настоящего Порядка, предлагаемые участником отбора значения результатов предоставления субсидии в соответствии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с</w:t>
      </w:r>
      <w:r>
        <w:rPr>
          <w:color w:val="000000"/>
          <w:sz w:val="28"/>
          <w:szCs w:val="28"/>
          <w:highlight w:val="white"/>
          <w:lang w:val="ru-RU"/>
        </w:rPr>
        <w:t xml:space="preserve"> пунктом 3.1 настоящего Порядка</w:t>
      </w:r>
      <w:r>
        <w:rPr>
          <w:color w:val="000000"/>
          <w:sz w:val="28"/>
          <w:szCs w:val="28"/>
          <w:highlight w:val="white"/>
          <w:lang w:val="ru-RU"/>
        </w:rPr>
        <w:t xml:space="preserve"> и размер запрашиваемой субсидии.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Заявка подписывается усиленной квалифицированной электронной подписью руководителя некоммерческой организации либо уполномоченным им лицом.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Датой представления участником отбора заявки считается день подписания некоммерческой организацией заявки с присвоением ей регистрационного номера в ГИИС «Электронный бюджет».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Одной некоммерческой организацией может быть подано не более одной заявки.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Ответственность за достоверность сведений и подлинность документов </w:t>
      </w:r>
      <w:r>
        <w:rPr>
          <w:color w:val="000000"/>
          <w:sz w:val="28"/>
          <w:szCs w:val="28"/>
          <w:highlight w:val="white"/>
        </w:rPr>
        <w:br/>
        <w:t xml:space="preserve">(за исключением сведений и документов, полученных в порядке межведомственного информационного взаимодействия) несет некоммерческая организация.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2.9. К заявке прилагаются следующие документы:</w:t>
      </w:r>
      <w:r>
        <w:rPr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2.9.1. календарный </w:t>
      </w:r>
      <w:hyperlink w:tooltip="#P295" w:anchor="P295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план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 реализации мероприятия по форме согласно приложению </w:t>
      </w:r>
      <w:r>
        <w:rPr>
          <w:color w:val="000000"/>
          <w:sz w:val="28"/>
          <w:szCs w:val="28"/>
          <w:highlight w:val="white"/>
        </w:rPr>
        <w:t xml:space="preserve">1 к настоящему Порядку;</w:t>
      </w:r>
      <w:r>
        <w:rPr>
          <w:strike/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2.9.2. смета расходов (расчеты к смете) по форме согласно приложению 2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к настоящему Порядку: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2.9.2.1. </w:t>
      </w:r>
      <w:hyperlink w:tooltip="#P333" w:anchor="P333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сме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та расходов может включать затраты, связанные с реализацией мероприятий, указанных в календарном плане реализации мероприятий, на: 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заработную плату;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начисления на выплаты по оплате труда;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услуги связи;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транспортные услуги;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коммунальные услуги;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арендную плату за пользование имуществом;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работы, услуги по содержанию имущества;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прочие работы, услуги;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прочие расходы;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приобретение основных средств;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приобретение материальных запасов;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2.9.2.2. смета расходов не может включать затраты на: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цели, противоречащие уставной деятельности некоммерческой организации;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покрытие некоммерческой организацией текущих расходов, не связанных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с реализацией календарного плана реализации мероприятия, в том числе погашения задолженности организации, уплата штрафов, пеней;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иные расходы, не связанные с деятельностью по реализации календарного плана реализации мероприятия;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strike/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проведение мероприятий, направленных на поддержку органов власти, организацию выборных кампаний, проведение митингов, демонстраций и пикетов;</w:t>
      </w:r>
      <w:r>
        <w:rPr>
          <w:strike/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2.9.3. копия устава с изменениями и дополнениями;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2.9.4. </w:t>
      </w:r>
      <w:r>
        <w:rPr>
          <w:color w:val="000000"/>
          <w:sz w:val="28"/>
          <w:szCs w:val="28"/>
          <w:highlight w:val="white"/>
          <w:shd w:val="clear" w:color="auto" w:fill="ffff00"/>
          <w:lang w:val="ru-RU"/>
        </w:rPr>
        <w:t xml:space="preserve">выписка из Единого государственного реестра юридических лиц;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2.9.5. копия документов, подтверждающих полномочия руководителя некоммерческой организации либо лица, действующего от имени руководителя некоммерческой организации;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2.9.6. документ, оформленный на бланке некоммерческой организации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и подпи</w:t>
      </w:r>
      <w:r>
        <w:rPr>
          <w:color w:val="000000"/>
          <w:sz w:val="28"/>
          <w:szCs w:val="28"/>
          <w:highlight w:val="white"/>
          <w:lang w:val="ru-RU"/>
        </w:rPr>
        <w:t xml:space="preserve">санный руководителем такой организации (иным уполномоченным лицом), подтверждающей, что некоммерческая организация не получает средства из бюджета города Перми в соответствии с иными правовыми актами на цели, предусмотренные пунктом 1.4 настоящего Порядка.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2.10. Электронные копии документов должны иметь распространенные открытые форматы, обеспечивающие возможность просмотра всего документа либ</w:t>
      </w:r>
      <w:r>
        <w:rPr>
          <w:color w:val="000000"/>
          <w:sz w:val="28"/>
          <w:szCs w:val="28"/>
          <w:highlight w:val="white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2.11. Участник отбора вправе внести изменения в заявку и прилагаемые </w:t>
      </w:r>
      <w:r>
        <w:rPr>
          <w:color w:val="000000"/>
          <w:sz w:val="28"/>
          <w:szCs w:val="28"/>
          <w:highlight w:val="white"/>
        </w:rPr>
        <w:br/>
        <w:t xml:space="preserve">к ней документы в любое время до истечения срока подачи заявок, установленного в объявлении о проведении отбора.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Датой регистрации измененной заявки считается дата подачи измененной заявки.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Участник отбора вправе отозвать направленную ранее заявку и прилагаемые к ней документы в любое время до даты окончания приема заявок, указанной </w:t>
      </w:r>
      <w:r>
        <w:rPr>
          <w:color w:val="000000"/>
          <w:sz w:val="28"/>
          <w:szCs w:val="28"/>
          <w:highlight w:val="white"/>
        </w:rPr>
        <w:br/>
        <w:t xml:space="preserve">в объявлении о проведении отбора.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необходимости участник отбора вправе подать заявку повторно в срок, определенный для подачи заявок. Заявка, поданная повторно, регистрируется </w:t>
      </w:r>
      <w:r>
        <w:rPr>
          <w:color w:val="000000"/>
          <w:sz w:val="28"/>
          <w:szCs w:val="28"/>
          <w:highlight w:val="white"/>
        </w:rPr>
        <w:br/>
        <w:t xml:space="preserve">в день поступления в порядке очередности с присвоением регистрационного номера в ГИИС «Электронный бюджет», при этом заявка и прилагаемые к ней документы, направленные ранее, считаются отозванными.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Повторная подача заявки осуществляется участником отбора в порядке, аналогичном порядку формирования заявки некоммерческой организацией, указанному в пункте 2.8 настоящего Порядка.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2.12. Не позднее 1 рабочего дня, следующего за днем окончания срока подачи заявок, установленного в объявлении о проведении отбора, главному распорядителю бюджетных средств в ГИИС «Электронный бюджет» открывается доступ </w:t>
      </w:r>
      <w:r>
        <w:rPr>
          <w:color w:val="000000"/>
          <w:sz w:val="28"/>
          <w:szCs w:val="28"/>
          <w:highlight w:val="white"/>
        </w:rPr>
        <w:br/>
        <w:t xml:space="preserve">к поданным некоммерческими организациями заявкам для их рассмотрения.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ГИИС «Электронный бюджет» главным распорядителем бюджетных средств может быть определена дата окончания срока подачи заявок, после наступления которой главному распорядителю бюджетных средств открывается доступ </w:t>
      </w:r>
      <w:r>
        <w:rPr>
          <w:color w:val="000000"/>
          <w:sz w:val="28"/>
          <w:szCs w:val="28"/>
          <w:highlight w:val="white"/>
        </w:rPr>
        <w:br/>
        <w:t xml:space="preserve">в ГИИС «Электронный бюджет» к поданным заявкам.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2.13.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</w:t>
      </w:r>
      <w:r>
        <w:rPr>
          <w:color w:val="000000"/>
          <w:sz w:val="28"/>
          <w:szCs w:val="28"/>
          <w:highlight w:val="white"/>
        </w:rPr>
        <w:t xml:space="preserve">орядителя бюджетных средств (уполномоченного им лица) в ГИИС «Электронный бюджет», а также размещается на едином портале не позднее рабочего дня, следующего за днем его подписания, и содержит следующую информацию о поступивших для участия в отборе заявках: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регистрационный номер заявки;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дата и время поступления заявки;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полное наименование некоммерческой организации;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адрес некоммерческой организации;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запрашиваемый некоммерческой организацией размер субсидии.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2.14. В течение 20 рабочих дней со дня открытия доступа к заявкам главный распорядитель бюджетных средств рассматривает представленные участниками отбора заявки и документы на полноту их представления в соответствии </w:t>
      </w:r>
      <w:r>
        <w:rPr>
          <w:color w:val="000000"/>
          <w:sz w:val="28"/>
          <w:szCs w:val="28"/>
          <w:highlight w:val="white"/>
        </w:rPr>
        <w:br/>
        <w:t xml:space="preserve">с пунктом 2.9 настоящего Порядка и соб</w:t>
      </w:r>
      <w:r>
        <w:rPr>
          <w:color w:val="000000"/>
          <w:sz w:val="28"/>
          <w:szCs w:val="28"/>
          <w:highlight w:val="white"/>
        </w:rPr>
        <w:t xml:space="preserve">людение требований, определенных пунктами 2.8-2.10 настоящего Порядка, а также определяет соответствие некоммерческой организации категориям и требованиям, указанным в пунктах 1.2, 1.5, 2.7 настоящего Порядка, путем сопоставления представленных документов </w:t>
      </w:r>
      <w:r>
        <w:rPr>
          <w:color w:val="000000"/>
          <w:sz w:val="28"/>
          <w:szCs w:val="28"/>
          <w:highlight w:val="white"/>
        </w:rPr>
        <w:br/>
        <w:t xml:space="preserve">с информацией, содержащейся в документах, полученных в рамках межведомственного электронного взаимодействия, подтверждающей или опровергающей проверяемые документы.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2.15. В случае выявления главным распорядителем бюджетных средств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по следующим основаниям: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2.15.1. непредставление (представление не в полном объеме) документов, указанных в пункте 2.9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2.15.2. несоответствие представленной участником отбора заявки и (или) прилагаемых документов требованиям, установленным в пунктах 2.8-2.10 настоящего Порядка.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2.16.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отбора, участвующим в отборе, при рассмотрении зая</w:t>
      </w:r>
      <w:r>
        <w:rPr>
          <w:color w:val="000000"/>
          <w:sz w:val="28"/>
          <w:szCs w:val="28"/>
          <w:highlight w:val="white"/>
        </w:rPr>
        <w:t xml:space="preserve">вок, в которых выявлены основания для их возврата на доработку. Указанные решения доводятся до участников отбора с использованием ГИИС «Электронный бюджет» в течение 1 рабочего дня со дня их принятия с указанием оснований для возврата заявки на доработку, </w:t>
      </w:r>
      <w:r>
        <w:rPr>
          <w:color w:val="000000"/>
          <w:sz w:val="28"/>
          <w:szCs w:val="28"/>
          <w:highlight w:val="white"/>
        </w:rPr>
        <w:br/>
        <w:t xml:space="preserve">а также положений заявки, нуждающихся в доработке.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Доработанная заявка направляется некоммерческой организацией повторно не позднее 2 рабочих дней после дня возврата заявки на доработку.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Возврат заявки на доработку производится главным распорядителем бюджетных средств не более одного раза.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если некоммер</w:t>
      </w:r>
      <w:r>
        <w:rPr>
          <w:color w:val="000000"/>
          <w:sz w:val="28"/>
          <w:szCs w:val="28"/>
          <w:highlight w:val="white"/>
        </w:rPr>
        <w:t xml:space="preserve">ческая организация не направила главному распорядителю бюджетных средств доработанную заявку в срок, установленный абзацем третьим настоящего пункта, главный распорядитель бюджетных средств отклоняет заявку в соответствии с пунктом 2.19 настоящего Порядка.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2.17. Проверка некоммерческих организаций на соответствие требованиям, указанным в пункте 2.7 настоящего Порядка, осуществляется автоматически </w:t>
      </w:r>
      <w:r>
        <w:rPr>
          <w:color w:val="000000"/>
          <w:sz w:val="28"/>
          <w:szCs w:val="28"/>
          <w:highlight w:val="white"/>
        </w:rPr>
        <w:br/>
        <w:t xml:space="preserve">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Подтверждение соответствия некоммерческой организации требованиям, указанным в пункте 2.7 настоящего Порядка, в случае отсутствия технической возможности осуществления авто</w:t>
      </w:r>
      <w:r>
        <w:rPr>
          <w:color w:val="000000"/>
          <w:sz w:val="28"/>
          <w:szCs w:val="28"/>
          <w:highlight w:val="white"/>
        </w:rPr>
        <w:t xml:space="preserve">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Главный распорядитель бюджетных средств в целях подтверждения соответствия некоммерче</w:t>
      </w:r>
      <w:r>
        <w:rPr>
          <w:color w:val="000000"/>
          <w:sz w:val="28"/>
          <w:szCs w:val="28"/>
          <w:highlight w:val="white"/>
        </w:rPr>
        <w:t xml:space="preserve">ской организации установленным требованиям не вправе требовать от некоммерческой организации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б</w:t>
      </w:r>
      <w:r>
        <w:rPr>
          <w:color w:val="000000"/>
          <w:sz w:val="28"/>
          <w:szCs w:val="28"/>
          <w:highlight w:val="white"/>
        </w:rPr>
        <w:t xml:space="preserve">юджетных средств имеется в рамках межведомственного электронного взаимодействия, за исключением случая, если некоммерческая организация готова представить указанные документы и информацию главному распорядителю бюджетных средств  по собственной инициативе.</w:t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2.18. Заявка признается надлежащей, если она соответствует требованиям, указанным в объявлении о проведении отбора, и при отсутствии оснований </w:t>
      </w:r>
      <w:r>
        <w:rPr>
          <w:sz w:val="28"/>
          <w:szCs w:val="28"/>
          <w:highlight w:val="white"/>
        </w:rPr>
        <w:br/>
        <w:t xml:space="preserve">для отклонения, предусмотренных пунктом </w:t>
      </w:r>
      <w:r>
        <w:rPr>
          <w:color w:val="000000"/>
          <w:sz w:val="28"/>
          <w:szCs w:val="28"/>
          <w:highlight w:val="white"/>
        </w:rPr>
        <w:t xml:space="preserve">2.19 </w:t>
      </w:r>
      <w:r>
        <w:rPr>
          <w:sz w:val="28"/>
          <w:szCs w:val="28"/>
          <w:highlight w:val="white"/>
        </w:rPr>
        <w:t xml:space="preserve">настоящего Порядка, главный распорядитель бюджетных средств принимает решение о предоставлении субсидии.</w:t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 Заявка отклоняется при наличии следующих оснований: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2.19.1. несоответствие участника отбора категориям и требованиям, установленным пунктами 1.2, 1.5, 2.7 настоящего Порядка;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2.19.2. непредставление (представление не в полном объеме) документов, указанных в пункте 2.9 настоящего Порядка;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2.19.3. несоответствие представленных участником отбора заявок </w:t>
      </w:r>
      <w:r>
        <w:rPr>
          <w:color w:val="000000" w:themeColor="text1"/>
          <w:sz w:val="28"/>
          <w:szCs w:val="28"/>
          <w:highlight w:val="white"/>
        </w:rPr>
        <w:br/>
        <w:t xml:space="preserve">и (или) прилагаемых к ним документов требованиям, установленным пунктами 2.8-2.10 настоящего Порядка;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2.19.4. недостоверность информации, содержащейся в документах, представленных участником отбора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 целях подтверждения соответствия требованиям, установленным настоящим Порядком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2.19.5. подача участником отбора заявки после даты и (или) времени, определенных для подачи заявок;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2.19.6. превышение размера запрашиваемой субсидии над размером выплаты, указанной в объявлении о проведении отбора, которую формирует главный распорядитель бюджетных средств.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2.20. При наличии оснований, указанных в пункте</w:t>
      </w:r>
      <w:r>
        <w:rPr>
          <w:color w:val="000000"/>
          <w:sz w:val="28"/>
          <w:szCs w:val="28"/>
          <w:highlight w:val="white"/>
        </w:rPr>
        <w:t xml:space="preserve"> 2.19 настоящего Порядка, главный распорядитель бюджетных ср</w:t>
      </w:r>
      <w:r>
        <w:rPr>
          <w:color w:val="000000"/>
          <w:sz w:val="28"/>
          <w:szCs w:val="28"/>
          <w:highlight w:val="white"/>
        </w:rPr>
        <w:t xml:space="preserve">едств отклоняет заявки участников отбора и принимает решения об отказе в предоставлении субсидии. Указанные решения доводятся до участников отбора с использованием ГИИС «Электронный бюджет» не позднее 3 рабочих дней после дня окончания рассмотрения заявок.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2.21. Победителем отбора признается некоммерческая организация, соответствующая категориям и требованиям, установленным пунктами 1.2, 1.5, 2.7 настоящего Порядка, чья заявка поступила ранее других заявок. 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если на отбор подана одна заявка, отвечающая требованиям настоящего Порядка, Победителем отбора признается единственный его участник.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2.22. В целях завершения отбора и определения Победителя отбора формируется протокол подведения итогов отбора.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</w:t>
      </w:r>
      <w:r>
        <w:rPr>
          <w:color w:val="000000"/>
          <w:sz w:val="28"/>
          <w:szCs w:val="28"/>
          <w:highlight w:val="white"/>
        </w:rPr>
        <w:t xml:space="preserve"> усиленной квалифицированной электронной подписью руководителя главного распорядителя бюджетных средств (уполномоченного им лица) в ГИИС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Протокол подведения итогов отбора включает следующие сведения: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дата, время и место проведения рассмотрения заявок;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дата, время и место оценки заявок;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информация об участниках отбора, заявки которых были рассмотрены;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наименование Получателя субсидии, с которым заключается Договор, и размер предоставляемой ему субсидии.</w:t>
      </w:r>
      <w:r>
        <w:rPr>
          <w:color w:val="000000"/>
          <w:sz w:val="28"/>
          <w:szCs w:val="28"/>
          <w:highlight w:val="white"/>
        </w:rPr>
      </w:r>
    </w:p>
    <w:p>
      <w:pPr>
        <w:pStyle w:val="966"/>
        <w:ind w:right="127"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2.23 Внесение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протокол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подведения итогов отбора осуществляется не позднее 10 календарных дней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 дня подписания первой верси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протокола подведения итогов отбора путем формирования новой версии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указанного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протокола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указанием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причин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внесения</w:t>
      </w:r>
      <w:r>
        <w:rPr>
          <w:rFonts w:ascii="Times New Roman" w:hAnsi="Times New Roman" w:eastAsia="Times New Roman" w:cs="Times New Roman"/>
          <w:spacing w:val="1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2.24. Отбор признается несостоявшимся в следующих случаях: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результатам рассмотрения заявок отклонены все заявки.</w:t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61"/>
        <w:jc w:val="center"/>
        <w:rPr>
          <w:color w:val="000000"/>
          <w:szCs w:val="28"/>
          <w:highlight w:val="white"/>
        </w:rPr>
        <w:outlineLvl w:val="1"/>
      </w:pPr>
      <w:r>
        <w:rPr>
          <w:rFonts w:eastAsia="Times New Roman"/>
          <w:color w:val="000000"/>
          <w:szCs w:val="28"/>
          <w:highlight w:val="white"/>
        </w:rPr>
        <w:t xml:space="preserve">III. Условия и порядок предоставления субсидии</w:t>
      </w:r>
      <w:r>
        <w:rPr>
          <w:color w:val="000000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3.1. Условиями предоставления субсидии являются:</w:t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3.1.1. соответствие Получат</w:t>
      </w:r>
      <w:r>
        <w:rPr>
          <w:color w:val="000000"/>
          <w:sz w:val="28"/>
          <w:szCs w:val="28"/>
          <w:highlight w:val="white"/>
        </w:rPr>
        <w:t xml:space="preserve">еля субсидии категориям и требованиям, указанным в пункте 1.2, 1.5, 2.7 настоящего Порядка, представление документов, указанных в пункте 2.9 настоящего Порядка, в полном объеме и соответствующих требованиям, указанным в пунктах 2.8-2.10 настоящего Порядка;</w:t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3.1.2. заключение Договора между главным распорядителем бюджетных средств и Получателем субсидии;</w:t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3.1.3. согласие Получателя субсидии, а также лиц, получающих средства </w:t>
      </w:r>
      <w:r>
        <w:rPr>
          <w:color w:val="000000"/>
          <w:sz w:val="28"/>
          <w:szCs w:val="28"/>
          <w:highlight w:val="white"/>
        </w:rPr>
        <w:br/>
        <w:t xml:space="preserve">на основании Договоров (соглашений), заключенных с Получателем субсидии, </w:t>
      </w:r>
      <w:r>
        <w:rPr>
          <w:color w:val="000000"/>
          <w:sz w:val="28"/>
          <w:szCs w:val="28"/>
          <w:highlight w:val="white"/>
        </w:rPr>
        <w:br/>
        <w:t xml:space="preserve">на осуществление в отношении их проверки главным распорядителем бюджетных средств соблюдения порядка и условий предоставления субсидии, в том числе </w:t>
      </w:r>
      <w:r>
        <w:rPr>
          <w:color w:val="000000"/>
          <w:sz w:val="28"/>
          <w:szCs w:val="28"/>
          <w:highlight w:val="white"/>
        </w:rPr>
        <w:br/>
        <w:t xml:space="preserve">в части достижения результатов предоставления субсидии, а также проверки органами муниципального финансового контроля соблюдения в соответствии </w:t>
      </w:r>
      <w:r>
        <w:rPr>
          <w:color w:val="000000"/>
          <w:sz w:val="28"/>
          <w:szCs w:val="28"/>
          <w:highlight w:val="white"/>
        </w:rPr>
        <w:br/>
        <w:t xml:space="preserve">со статьями 268.1, 269.2 Бюджетного кодекса Российской Федерации, и на включение таких положений в Договор;</w:t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3.1.4. соблюдение запрета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Получателями субсидии, за счет полученных </w:t>
      </w:r>
      <w:r>
        <w:rPr>
          <w:color w:val="000000"/>
          <w:sz w:val="28"/>
          <w:szCs w:val="28"/>
          <w:highlight w:val="white"/>
        </w:rPr>
        <w:t xml:space="preserve">из бюджета города Перми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3.2. В течение 10 рабочих дней после дня принятия решения о предоставлении субсидии главный распорядитель бюджетных средств готовит проект Договора и направляет его некоммерческой организации для подписания.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Получатель субсидии в течение 2 рабочих дней со дня получения Договора подписывает и направляет его главному распорядителю бюджетных средств.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Главный распорядитель бюджетных средств подписывает и регистрирует Договор в течение 5 рабочих дней, следующих за днем его получения от Получателя субсидии.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</w:r>
      <w:r>
        <w:rPr>
          <w:color w:val="000000"/>
          <w:sz w:val="28"/>
          <w:szCs w:val="28"/>
          <w:highlight w:val="white"/>
        </w:rPr>
        <w:br/>
        <w:t xml:space="preserve"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изменения условий Договора или расторжения Договора </w:t>
      </w:r>
      <w:r>
        <w:rPr>
          <w:color w:val="000000"/>
          <w:sz w:val="28"/>
          <w:szCs w:val="28"/>
          <w:highlight w:val="white"/>
        </w:rPr>
        <w:br/>
        <w:t xml:space="preserve">между главным распоряди</w:t>
      </w:r>
      <w:r>
        <w:rPr>
          <w:color w:val="000000"/>
          <w:sz w:val="28"/>
          <w:szCs w:val="28"/>
          <w:highlight w:val="white"/>
        </w:rPr>
        <w:t xml:space="preserve">телем бюджетных средств и Получателем субсидии заключается дополнительное соглашение к Договору, в том числе дополнительное соглашение о расторжении Договора, по форме, утвержденной распоряжением начальника департамента финансов администрации города Перми.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Договор должен содержать условие о согласии Получателя субсидии, </w:t>
      </w:r>
      <w:r>
        <w:rPr>
          <w:color w:val="000000"/>
          <w:sz w:val="28"/>
          <w:szCs w:val="28"/>
          <w:highlight w:val="white"/>
        </w:rPr>
        <w:br/>
        <w:t xml:space="preserve">а также лиц, получающих средства на основании договоров, заключенных </w:t>
      </w:r>
      <w:r>
        <w:rPr>
          <w:color w:val="000000"/>
          <w:sz w:val="28"/>
          <w:szCs w:val="28"/>
          <w:highlight w:val="white"/>
        </w:rPr>
        <w:br/>
        <w:t xml:space="preserve">с Получателем субсидии, на осуществление в отношении них проверки главным распорядителем бюджетных средств соблюден</w:t>
      </w:r>
      <w:r>
        <w:rPr>
          <w:color w:val="000000"/>
          <w:sz w:val="28"/>
          <w:szCs w:val="28"/>
          <w:highlight w:val="white"/>
        </w:rPr>
        <w:t xml:space="preserve">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268.1, 269.2 Бюджетного кодекса Российской Федерации.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</w:t>
      </w:r>
      <w:r>
        <w:rPr>
          <w:color w:val="000000"/>
          <w:sz w:val="28"/>
          <w:szCs w:val="28"/>
          <w:highlight w:val="white"/>
        </w:rPr>
        <w:br/>
        <w:t xml:space="preserve">с указанием в Договоре юридического лица, являющегося правопреемником.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реорганизации Получателя субсидии в форме разделения, выделения, </w:t>
      </w:r>
      <w:r>
        <w:rPr>
          <w:color w:val="000000"/>
          <w:sz w:val="28"/>
          <w:szCs w:val="28"/>
          <w:highlight w:val="white"/>
        </w:rPr>
        <w:br/>
        <w:t xml:space="preserve">а также при ликвидации Получателя субсидии Договор расторгается с формированием уведомления о расторжении Договора в одностороннем порядке и акта </w:t>
      </w:r>
      <w:r>
        <w:rPr>
          <w:color w:val="000000"/>
          <w:sz w:val="28"/>
          <w:szCs w:val="28"/>
          <w:highlight w:val="white"/>
        </w:rPr>
        <w:br/>
        <w:t xml:space="preserve">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Неотъемлемой частью Договора является календарный план реализации мероприятий, смета расходов, расчеты к смете расходов.</w:t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3.3. Главный распорядитель бюджетных средств производит перечисление денежных средств в течение 20 рабочих дней после подписания Договора безналичным путем на расчетный счет Получателя субсидии, открытый в кредитной организации и указанный в Договоре.</w:t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Субсидии предоставляются в пределах объемов средств, предусмотренных на реализацию мероприятий, указанных в пункте 1.4 настоящего Порядка, главным распорядителем бюджетных средств в соответствии со сводной бюджетной росписью бюджета города Перми.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Субсидия предоставляется в размере, указанном в смете расходов, предусмотренной пунктом 2.9.2 настоящего Порядка, но не выше размера субсидии, предусмотренного в объявлении о проведении отбора.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3.4. Результатом предоставления субсидии на организацию и проведение мероприятий военно-патриотической тематики, на проведение семинаров, круглых столов для органов ТОС, на про</w:t>
      </w:r>
      <w:r>
        <w:rPr>
          <w:color w:val="000000"/>
          <w:sz w:val="28"/>
          <w:szCs w:val="28"/>
          <w:highlight w:val="white"/>
        </w:rPr>
        <w:t xml:space="preserve">ведение мероприятий, приуроченных </w:t>
      </w:r>
      <w:r>
        <w:rPr>
          <w:color w:val="000000"/>
          <w:sz w:val="28"/>
          <w:szCs w:val="28"/>
          <w:highlight w:val="white"/>
        </w:rPr>
        <w:br/>
        <w:t xml:space="preserve">к Празднику Весны и Труда, является количество проведенных мероприятий.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Результатами предоставления субсидии на организацию и проведение мероприятий в рамках укрепления межнационального и межконфессионального согласия в городе Перми являются количество проведенных мероприятий, а также количество участников мероприятий.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Результатом предоставления субсидии на организацию и проведение мероприят</w:t>
      </w:r>
      <w:r>
        <w:rPr>
          <w:color w:val="000000"/>
          <w:sz w:val="28"/>
          <w:szCs w:val="28"/>
          <w:highlight w:val="white"/>
        </w:rPr>
        <w:t xml:space="preserve">ий по информированию населения города Перми о деятельности ТОС, по информированию населения города Перми о деятельности, направленной на сохранение и развитие традиций гражданственности и патриотизма, является количество изданных информационных материалов.</w:t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Результатом предоставления субсидии на проведение мероприятий по исследованию состояния сферы межнациональных и межконфессиональных отношений является количество аналитических отчетов.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Результатом предоставления субсидии на организацию создани</w:t>
      </w:r>
      <w:r>
        <w:rPr>
          <w:color w:val="000000"/>
          <w:sz w:val="28"/>
          <w:szCs w:val="28"/>
          <w:highlight w:val="white"/>
        </w:rPr>
        <w:t xml:space="preserve">я</w:t>
      </w:r>
      <w:r>
        <w:rPr>
          <w:color w:val="000000"/>
          <w:sz w:val="28"/>
          <w:szCs w:val="28"/>
          <w:highlight w:val="white"/>
        </w:rPr>
        <w:t xml:space="preserve"> и трансляции специализированных тематических передач на телевидении города Перми является количество телевизионных передач.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Результатами предоставления субсидии на проведение форумов общественности являются количество проведенных форумов общественности, а также количество участников форумов общественности.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Результатами предоставления субсидии на проведение мероприятий, направленных на оказание информационно-методической, консультационной и ресурсной поддержки, являются количество отработанных часов, а также количество проведенных консультаций. 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Результатами предоставления субсидии на проведение культурно-массовых и спортивных мероприятий по месту жительства населения в рамках реализации мероприятий, направленных на решение вопросов местного значения в микрорайонах города Перми, </w:t>
      </w:r>
      <w:r>
        <w:rPr>
          <w:sz w:val="28"/>
          <w:szCs w:val="28"/>
          <w:highlight w:val="white"/>
        </w:rPr>
        <w:t xml:space="preserve">являются количество мероприятий, проведенных ТОС, а также количество участников таких мероприятий.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3.5. Запрещается 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субсидии, за счет полученных </w:t>
      </w:r>
      <w:r>
        <w:rPr>
          <w:color w:val="000000"/>
          <w:sz w:val="28"/>
          <w:szCs w:val="28"/>
          <w:highlight w:val="white"/>
        </w:rPr>
        <w:t xml:space="preserve">из бюджета города Перми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trike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3.6. В случае невозможности предоставления субсидий в текущ</w:t>
      </w:r>
      <w:r>
        <w:rPr>
          <w:color w:val="000000"/>
          <w:sz w:val="28"/>
          <w:szCs w:val="28"/>
          <w:highlight w:val="white"/>
        </w:rPr>
        <w:t xml:space="preserve">ем финансовом году в связи с недостаточностью лимитов бюджетных обязательств субсидии предоставляются в очередном финансовом году в соответствии с требованиями, предусмотренными настоящим Порядком, в пределах соответствующих лимитов бюджетных обязательств.</w:t>
      </w:r>
      <w:r>
        <w:rPr>
          <w:strike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3.7. В случае если в течение срока, указанного в абзаце втором пункта 3.2 настоящего Порядка, некоммерческой организацией Договор не подписан, она признается уклонившейся от подписания Договора, о чем ей в течение следующих </w:t>
      </w:r>
      <w:r>
        <w:rPr>
          <w:color w:val="000000"/>
          <w:sz w:val="28"/>
          <w:szCs w:val="28"/>
          <w:highlight w:val="white"/>
        </w:rPr>
        <w:br/>
        <w:t xml:space="preserve">2 рабочих дней направляется уведомление об аннулировании заявки по причине незаключения Договора в форме электронного документа по адресу электронной почты, указанному в заявке.</w:t>
      </w:r>
      <w:r>
        <w:rPr>
          <w:color w:val="000000"/>
          <w:sz w:val="28"/>
          <w:szCs w:val="28"/>
          <w:highlight w:val="white"/>
        </w:rPr>
      </w:r>
    </w:p>
    <w:p>
      <w:pPr>
        <w:pStyle w:val="1061"/>
        <w:ind w:firstLine="709"/>
        <w:jc w:val="both"/>
        <w:rPr>
          <w:b w:val="0"/>
          <w:color w:val="000000"/>
          <w:szCs w:val="28"/>
          <w:highlight w:val="white"/>
        </w:rPr>
        <w:outlineLvl w:val="1"/>
      </w:pPr>
      <w:r>
        <w:rPr>
          <w:b w:val="0"/>
          <w:color w:val="000000"/>
          <w:szCs w:val="28"/>
          <w:highlight w:val="white"/>
        </w:rPr>
      </w:r>
      <w:r>
        <w:rPr>
          <w:b w:val="0"/>
          <w:color w:val="000000"/>
          <w:szCs w:val="28"/>
          <w:highlight w:val="white"/>
        </w:rPr>
      </w:r>
    </w:p>
    <w:p>
      <w:pPr>
        <w:rPr>
          <w:rFonts w:eastAsia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Cs w:val="28"/>
          <w:highlight w:val="white"/>
        </w:rPr>
        <w:br w:type="page" w:clear="all"/>
      </w:r>
      <w:r>
        <w:rPr>
          <w:rFonts w:eastAsia="Times New Roman"/>
          <w:b/>
          <w:color w:val="000000"/>
          <w:sz w:val="28"/>
          <w:szCs w:val="28"/>
          <w:highlight w:val="white"/>
        </w:rPr>
      </w:r>
    </w:p>
    <w:p>
      <w:pPr>
        <w:pStyle w:val="1061"/>
        <w:jc w:val="center"/>
        <w:rPr>
          <w:color w:val="000000"/>
          <w:szCs w:val="28"/>
          <w:highlight w:val="white"/>
        </w:rPr>
        <w:outlineLvl w:val="1"/>
      </w:pPr>
      <w:r>
        <w:rPr>
          <w:rFonts w:eastAsia="Times New Roman"/>
          <w:color w:val="000000"/>
          <w:szCs w:val="28"/>
          <w:highlight w:val="white"/>
        </w:rPr>
        <w:t xml:space="preserve">IV. Требования к отчетности</w:t>
      </w:r>
      <w:r>
        <w:rPr>
          <w:color w:val="000000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4.1. Получатель субсидии представляет главному распорядителю бюджетных средств: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отчет о достижении значений результатов предоставления субсидии, указанных в пункте 3.4 настоящего Порядка, ежеквартально (нарастающим итогом) по состоянию на 01 число месяца, следующего за отчетным периодом, не позднее </w:t>
      </w:r>
      <w:r>
        <w:rPr>
          <w:color w:val="000000"/>
          <w:sz w:val="28"/>
          <w:szCs w:val="28"/>
          <w:highlight w:val="white"/>
        </w:rPr>
        <w:br/>
        <w:t xml:space="preserve">10 рабочих дней месяца, следующего за отчетным кварталом, за IV квартал не позднее 20 декабря текущего года, по форме, утвержденной распоряжением начальника департамента финансов администрации города Перми;</w:t>
      </w:r>
      <w:r>
        <w:rPr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отчет об осуществлении расходов, источником финансового обеспечения которых являетс</w:t>
      </w:r>
      <w:r>
        <w:rPr>
          <w:color w:val="000000"/>
          <w:sz w:val="28"/>
          <w:szCs w:val="28"/>
          <w:highlight w:val="white"/>
          <w:lang w:val="ru-RU"/>
        </w:rPr>
        <w:t xml:space="preserve">я субсидия, с приложением копий документов, подтверждающих осуществление расходов, ежеквартально (нарастающим итогом) по состоянию на 01 число месяца, следующего за отчетным периодом, не позднее 10 рабочих дней месяца, следующего за отчетным кварталом, за </w:t>
      </w:r>
      <w:r>
        <w:rPr>
          <w:color w:val="000000"/>
          <w:sz w:val="28"/>
          <w:szCs w:val="28"/>
          <w:highlight w:val="white"/>
        </w:rPr>
        <w:t xml:space="preserve">IV</w:t>
      </w:r>
      <w:r>
        <w:rPr>
          <w:color w:val="000000"/>
          <w:sz w:val="28"/>
          <w:szCs w:val="28"/>
          <w:highlight w:val="white"/>
          <w:lang w:val="ru-RU"/>
        </w:rPr>
        <w:t xml:space="preserve"> квартал не позднее 20 декабря текущего года, по форме, утвержденной распоряжением начальника департамента финансов администрации города Перми.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4.2. Главный распорядитель бюджетных средств устанавливает в Договоре сроки и формы представления Получателем субсидии дополнительной отчетности: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финансового отчета об использовании субсидии на реализацию мероприятия;</w:t>
      </w:r>
      <w:r>
        <w:rPr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содержательного отчета о выполнении мероприятия.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4.3. В случае отклонения фактических показателей от плановых Получатель субсидии представляет главному распорядителю бюджетных средств пояснительную записку.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4.4. Получатель субсидии несет ответственность за качественное и своевременное составление отчетности и достоверность представляемых сведений в соответствии с действующим законодательством.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4.5. Главный распорядитель бюджетных средств осуществляет проверку отчетов, указанных в </w:t>
      </w:r>
      <w:hyperlink w:tooltip="#P188" w:anchor="P188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пунктах 4.1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, </w:t>
      </w:r>
      <w:hyperlink w:tooltip="#P190" w:anchor="P190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4.2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 настоящего Порядка, в течение 10 рабочих дней с даты их получения.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4.6. В случае непредставления или неполного представления в установленный срок, а также представления некачественно составленных Получателем субсидии отчетов, указанных в </w:t>
      </w:r>
      <w:hyperlink w:tooltip="#P188" w:anchor="P188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пунктах 4.1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, </w:t>
      </w:r>
      <w:hyperlink w:tooltip="#P190" w:anchor="P190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4.2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 настоящего Порядка, главный распорядитель бюджетных средств уведомляет Получателя субсидии не позднее дня, следующего за днем выявления указанных нарушений.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Получатель субсидии обязан устранить выявленные нарушения в течение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3 рабочих дней с момента его уведомления главным распорядителем бюджетных средств.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В случае если Получателем субсидии не устранены нарушения при сдаче отчетности, к Получателю субсидии применяются меры ответственности, установленные </w:t>
      </w:r>
      <w:hyperlink w:tooltip="#P218" w:anchor="P218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пунктом 5.3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 настоящего Порядка.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rPr>
          <w:rFonts w:eastAsia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/>
          <w:color w:val="000000"/>
          <w:szCs w:val="28"/>
          <w:highlight w:val="white"/>
        </w:rPr>
        <w:br w:type="page" w:clear="all"/>
      </w:r>
      <w:r>
        <w:rPr>
          <w:rFonts w:eastAsia="Times New Roman"/>
          <w:b/>
          <w:color w:val="000000"/>
          <w:sz w:val="28"/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color w:val="000000"/>
          <w:szCs w:val="28"/>
          <w:highlight w:val="white"/>
        </w:rPr>
        <w:outlineLvl w:val="1"/>
      </w:pPr>
      <w:r>
        <w:rPr>
          <w:rFonts w:eastAsia="Times New Roman"/>
          <w:color w:val="000000"/>
          <w:szCs w:val="28"/>
          <w:highlight w:val="white"/>
        </w:rPr>
        <w:t xml:space="preserve">V. Требования об осуществлении контроля (мониторинга)</w:t>
      </w:r>
      <w:r>
        <w:rPr>
          <w:color w:val="000000"/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color w:val="000000"/>
          <w:szCs w:val="28"/>
          <w:highlight w:val="white"/>
        </w:rPr>
      </w:pPr>
      <w:r>
        <w:rPr>
          <w:rFonts w:eastAsia="Times New Roman"/>
          <w:color w:val="000000"/>
          <w:szCs w:val="28"/>
          <w:highlight w:val="white"/>
        </w:rPr>
        <w:t xml:space="preserve">за соблюдением условий и порядка предоставления субсидий</w:t>
      </w:r>
      <w:r>
        <w:rPr>
          <w:color w:val="000000"/>
          <w:szCs w:val="28"/>
          <w:highlight w:val="white"/>
        </w:rPr>
      </w:r>
    </w:p>
    <w:p>
      <w:pPr>
        <w:pStyle w:val="1061"/>
        <w:jc w:val="center"/>
        <w:spacing w:line="240" w:lineRule="exact"/>
        <w:rPr>
          <w:color w:val="000000"/>
          <w:szCs w:val="28"/>
          <w:highlight w:val="white"/>
        </w:rPr>
      </w:pPr>
      <w:r>
        <w:rPr>
          <w:rFonts w:eastAsia="Times New Roman"/>
          <w:color w:val="000000"/>
          <w:szCs w:val="28"/>
          <w:highlight w:val="white"/>
        </w:rPr>
        <w:t xml:space="preserve">и ответственности за их нарушение</w:t>
      </w:r>
      <w:r>
        <w:rPr>
          <w:color w:val="000000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5.1. Главный распорядитель бюджетных средств осуществляет проверку соблюдения Получателем субсидии порядка и условий предоставления субсидий, </w:t>
      </w:r>
      <w:r>
        <w:rPr>
          <w:color w:val="000000"/>
          <w:sz w:val="28"/>
          <w:szCs w:val="28"/>
          <w:highlight w:val="white"/>
          <w:lang w:val="ru-RU"/>
        </w:rPr>
        <w:br/>
        <w:t xml:space="preserve">в том числе в части достижения результатов предоставления субсидии.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Орган муниципального финансового контроля проводит проверки в соответствии со </w:t>
      </w:r>
      <w:hyperlink r:id="rId37" w:tooltip="https://login.consultant.ru/link/?req=doc&amp;base=LAW&amp;n=470713&amp;dst=3704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статьями 268.1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, </w:t>
      </w:r>
      <w:hyperlink r:id="rId38" w:tooltip="https://login.consultant.ru/link/?req=doc&amp;base=LAW&amp;n=470713&amp;dst=3722" w:history="1">
        <w:r>
          <w:rPr>
            <w:color w:val="000000"/>
            <w:sz w:val="28"/>
            <w:szCs w:val="28"/>
            <w:highlight w:val="white"/>
            <w:lang w:val="ru-RU"/>
          </w:rPr>
          <w:t xml:space="preserve">269.2</w:t>
        </w:r>
      </w:hyperlink>
      <w:r>
        <w:rPr>
          <w:color w:val="000000"/>
          <w:sz w:val="28"/>
          <w:szCs w:val="28"/>
          <w:highlight w:val="white"/>
          <w:lang w:val="ru-RU"/>
        </w:rPr>
        <w:t xml:space="preserve"> Бюджетного кодекса Российской Федерации. 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5.2. Главный распорядитель бюджетных средств осуществляет мониторинг достижения значений результатов предос</w:t>
      </w:r>
      <w:r>
        <w:rPr>
          <w:color w:val="000000"/>
          <w:sz w:val="28"/>
          <w:szCs w:val="28"/>
          <w:highlight w:val="white"/>
        </w:rPr>
        <w:t xml:space="preserve">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в порядке и по формам, которые установлены порядком проведения мониторинга достижения результатов.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5.3. Средства субсидии, предоставляемые Получателю субсидии, подлежат возврату в бюджет города Перми в случаях: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контроля;</w:t>
      </w:r>
      <w:r>
        <w:rPr>
          <w:color w:val="000000"/>
          <w:sz w:val="28"/>
          <w:szCs w:val="28"/>
          <w:highlight w:val="white"/>
        </w:rPr>
      </w:r>
    </w:p>
    <w:p>
      <w:pPr>
        <w:pStyle w:val="1010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недостижения значений результатов предоставления субсидии, установленных Договором.</w:t>
      </w:r>
      <w:r>
        <w:rPr>
          <w:color w:val="000000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5.4. Порядок и сроки возврата субсидии и средств, полученных на основании Договоров (соглашений), заключенных с Получателем субсидии, в бюджет города Перми в случае нарушения условий ее предоставления: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/>
      <w:bookmarkStart w:id="1" w:name="undefined"/>
      <w:r>
        <w:rPr>
          <w:color w:val="000000"/>
          <w:sz w:val="28"/>
          <w:szCs w:val="28"/>
          <w:highlight w:val="white"/>
        </w:rPr>
        <w:t xml:space="preserve">5.4.1. в случае выявления нарушений, ук</w:t>
      </w:r>
      <w:r>
        <w:rPr>
          <w:color w:val="000000"/>
          <w:sz w:val="28"/>
          <w:szCs w:val="28"/>
          <w:highlight w:val="white"/>
        </w:rPr>
        <w:t xml:space="preserve">азанных в пункте 5.3 настоящего Порядка, главный распорядитель бюджетных средств в течение 15 рабочих дней со дня выявления нарушения направляет требование о возврате субсидии, которое должно быть исполнено Получателем субсидии в течение 10 рабочих дней с </w:t>
      </w:r>
      <w:bookmarkEnd w:id="1"/>
      <w:r>
        <w:rPr>
          <w:color w:val="000000"/>
          <w:sz w:val="28"/>
          <w:szCs w:val="28"/>
          <w:highlight w:val="white"/>
        </w:rPr>
        <w:t xml:space="preserve">даты получения требования;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5.4</w:t>
      </w:r>
      <w:r>
        <w:rPr>
          <w:color w:val="000000"/>
          <w:sz w:val="28"/>
          <w:szCs w:val="28"/>
          <w:highlight w:val="white"/>
        </w:rPr>
        <w:t xml:space="preserve">.2.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возврат субсидии в судебном порядке в соответствии с действующим законодательством Российской Федерации.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sectPr>
          <w:headerReference w:type="default" r:id="rId10"/>
          <w:headerReference w:type="first" r:id="rId11"/>
          <w:footerReference w:type="default" r:id="rId19"/>
          <w:footerReference w:type="first" r:id="rId2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1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Порядку предоставления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субсидий за счет средств бюджета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 некоммерческим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организациям, не являющимся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государственными </w:t>
      </w:r>
      <w:r>
        <w:rPr>
          <w:sz w:val="28"/>
          <w:szCs w:val="28"/>
          <w:highlight w:val="white"/>
        </w:rPr>
        <w:br/>
        <w:t xml:space="preserve">(муниципальными) учреждениями, </w:t>
      </w:r>
      <w:r>
        <w:rPr>
          <w:sz w:val="28"/>
          <w:szCs w:val="28"/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финансовое обеспечение затрат</w:t>
      </w:r>
      <w:r>
        <w:rPr>
          <w:sz w:val="28"/>
          <w:szCs w:val="28"/>
          <w:highlight w:val="white"/>
        </w:rPr>
      </w:r>
    </w:p>
    <w:p>
      <w:pPr>
        <w:jc w:val="right"/>
        <w:spacing w:line="288" w:lineRule="atLeast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  <w:r>
        <w:rPr>
          <w:color w:val="000000"/>
          <w:sz w:val="24"/>
          <w:highlight w:val="white"/>
        </w:rPr>
      </w:r>
    </w:p>
    <w:p>
      <w:pPr>
        <w:spacing w:line="288" w:lineRule="atLeast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  <w:r>
        <w:rPr>
          <w:color w:val="000000"/>
          <w:sz w:val="24"/>
          <w:highlight w:val="white"/>
        </w:rPr>
      </w:r>
    </w:p>
    <w:p>
      <w:pPr>
        <w:spacing w:line="288" w:lineRule="atLeast"/>
        <w:rPr>
          <w:highlight w:val="white"/>
        </w:rPr>
      </w:pPr>
      <w:r>
        <w:rPr>
          <w:color w:val="000000"/>
          <w:sz w:val="29"/>
          <w:highlight w:val="white"/>
        </w:rPr>
        <w:t xml:space="preserve"> </w:t>
      </w:r>
      <w:r>
        <w:rPr>
          <w:highlight w:val="white"/>
        </w:rPr>
      </w:r>
    </w:p>
    <w:p>
      <w:pPr>
        <w:jc w:val="both"/>
        <w:spacing w:line="288" w:lineRule="atLeast"/>
        <w:rPr>
          <w:highlight w:val="white"/>
        </w:rPr>
      </w:pPr>
      <w:r>
        <w:rPr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</w:p>
    <w:p>
      <w:pPr>
        <w:jc w:val="center"/>
        <w:spacing w:line="240" w:lineRule="exact"/>
        <w:rPr>
          <w:b/>
          <w:sz w:val="22"/>
          <w:highlight w:val="white"/>
        </w:rPr>
      </w:pPr>
      <w:r>
        <w:rPr>
          <w:b/>
          <w:color w:val="000000"/>
          <w:sz w:val="28"/>
          <w:highlight w:val="white"/>
        </w:rPr>
        <w:t xml:space="preserve">КАЛЕНДАРНЫЙ ПЛАН</w:t>
      </w:r>
      <w:r>
        <w:rPr>
          <w:b/>
          <w:sz w:val="22"/>
          <w:highlight w:val="white"/>
        </w:rPr>
      </w:r>
    </w:p>
    <w:p>
      <w:pPr>
        <w:jc w:val="center"/>
        <w:spacing w:line="240" w:lineRule="exact"/>
        <w:rPr>
          <w:b/>
          <w:sz w:val="22"/>
          <w:highlight w:val="white"/>
        </w:rPr>
      </w:pPr>
      <w:r>
        <w:rPr>
          <w:b/>
          <w:color w:val="000000"/>
          <w:sz w:val="28"/>
          <w:highlight w:val="white"/>
        </w:rPr>
        <w:t xml:space="preserve">реализации мероприятий</w:t>
      </w:r>
      <w:r>
        <w:rPr>
          <w:b/>
          <w:sz w:val="22"/>
          <w:highlight w:val="white"/>
        </w:rPr>
      </w:r>
    </w:p>
    <w:p>
      <w:pPr>
        <w:jc w:val="both"/>
        <w:spacing w:line="288" w:lineRule="atLeast"/>
        <w:rPr>
          <w:highlight w:val="white"/>
        </w:rPr>
      </w:pPr>
      <w:r>
        <w:rPr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</w:p>
    <w:tbl>
      <w:tblPr>
        <w:tblW w:w="9931" w:type="dxa"/>
        <w:tblInd w:w="-109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90"/>
        <w:gridCol w:w="6971"/>
        <w:gridCol w:w="2270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color w:val="000000"/>
                <w:sz w:val="28"/>
                <w:szCs w:val="22"/>
                <w:highlight w:val="white"/>
              </w:rPr>
              <w:t xml:space="preserve">№</w:t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1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color w:val="000000"/>
                <w:sz w:val="28"/>
                <w:szCs w:val="22"/>
                <w:highlight w:val="white"/>
              </w:rPr>
              <w:t xml:space="preserve">Наименование мероприятий</w:t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color w:val="000000"/>
                <w:sz w:val="28"/>
                <w:szCs w:val="22"/>
                <w:highlight w:val="white"/>
              </w:rPr>
              <w:t xml:space="preserve">Сроки</w:t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color w:val="000000"/>
                <w:sz w:val="28"/>
                <w:szCs w:val="22"/>
                <w:highlight w:val="white"/>
              </w:rPr>
              <w:t xml:space="preserve">1</w:t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color w:val="000000"/>
                <w:sz w:val="28"/>
                <w:szCs w:val="22"/>
                <w:highlight w:val="white"/>
              </w:rPr>
              <w:t xml:space="preserve">2</w:t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color w:val="000000"/>
                <w:sz w:val="28"/>
                <w:szCs w:val="22"/>
                <w:highlight w:val="white"/>
              </w:rPr>
              <w:t xml:space="preserve">3</w:t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2"/>
                <w:highlight w:val="white"/>
              </w:rPr>
            </w:pP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2"/>
                <w:highlight w:val="white"/>
              </w:rPr>
            </w:r>
          </w:p>
        </w:tc>
      </w:tr>
    </w:tbl>
    <w:p>
      <w:pPr>
        <w:jc w:val="both"/>
        <w:spacing w:line="288" w:lineRule="atLeast"/>
        <w:rPr>
          <w:highlight w:val="white"/>
        </w:rPr>
      </w:pPr>
      <w:r>
        <w:rPr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</w:p>
    <w:p>
      <w:pPr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highlight w:val="white"/>
        </w:rPr>
        <w:t xml:space="preserve">__________________________________________________________________________________ (наименование некоммерческой организации)</w:t>
      </w:r>
      <w:r>
        <w:rPr>
          <w:color w:val="000000"/>
          <w:sz w:val="24"/>
          <w:szCs w:val="24"/>
          <w:highlight w:val="white"/>
        </w:rPr>
      </w:r>
    </w:p>
    <w:p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highlight w:val="white"/>
        </w:rPr>
        <w:t xml:space="preserve">___________ / ______________________________________________________________________  </w:t>
      </w:r>
      <w:r>
        <w:rPr>
          <w:color w:val="000000"/>
          <w:sz w:val="24"/>
          <w:szCs w:val="24"/>
          <w:highlight w:val="white"/>
        </w:rPr>
      </w:r>
    </w:p>
    <w:p>
      <w:pPr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  (подпись)                                      (должность, фамилия, инициалы) </w:t>
      </w:r>
      <w:r>
        <w:rPr>
          <w:color w:val="000000"/>
          <w:sz w:val="24"/>
          <w:highlight w:val="white"/>
        </w:rPr>
      </w:r>
    </w:p>
    <w:p>
      <w:pPr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</w:r>
      <w:r>
        <w:rPr>
          <w:color w:val="000000"/>
          <w:sz w:val="24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М.П.</w:t>
      </w:r>
      <w:r>
        <w:rPr>
          <w:sz w:val="28"/>
          <w:szCs w:val="28"/>
          <w:highlight w:val="white"/>
        </w:rPr>
      </w:r>
    </w:p>
    <w:p>
      <w:pPr>
        <w:jc w:val="both"/>
        <w:spacing w:line="288" w:lineRule="atLeast"/>
        <w:rPr>
          <w:color w:val="000000"/>
          <w:sz w:val="24"/>
          <w:szCs w:val="24"/>
        </w:rPr>
        <w:sectPr>
          <w:headerReference w:type="default" r:id="rId12"/>
          <w:headerReference w:type="first" r:id="rId13"/>
          <w:footerReference w:type="default" r:id="rId21"/>
          <w:footerReference w:type="first" r:id="rId22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08" w:equalWidth="1"/>
          <w:docGrid w:linePitch="360"/>
        </w:sect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субсидий за счет средств бюджета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некоммерческим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организациям, не являющимся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государственными </w:t>
      </w:r>
      <w:r>
        <w:rPr>
          <w:sz w:val="28"/>
          <w:szCs w:val="28"/>
        </w:rPr>
        <w:br/>
        <w:t xml:space="preserve">(муниципальными) учреждениями,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затрат</w:t>
      </w:r>
      <w:r>
        <w:rPr>
          <w:sz w:val="28"/>
          <w:szCs w:val="28"/>
        </w:rPr>
      </w:r>
    </w:p>
    <w:p>
      <w:pPr>
        <w:jc w:val="right"/>
        <w:spacing w:line="288" w:lineRule="atLeast"/>
      </w:pPr>
      <w:r/>
      <w:r/>
    </w:p>
    <w:p>
      <w:pPr>
        <w:spacing w:line="288" w:lineRule="atLeast"/>
      </w:pPr>
      <w:r>
        <w:rPr>
          <w:color w:val="000000"/>
          <w:sz w:val="29"/>
        </w:rPr>
        <w:t xml:space="preserve"> </w:t>
      </w:r>
      <w:r/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p>
      <w:pPr>
        <w:jc w:val="center"/>
        <w:spacing w:line="240" w:lineRule="exact"/>
        <w:rPr>
          <w:b/>
          <w:sz w:val="22"/>
        </w:rPr>
      </w:pPr>
      <w:r>
        <w:rPr>
          <w:b/>
          <w:color w:val="000000"/>
          <w:sz w:val="28"/>
        </w:rPr>
        <w:t xml:space="preserve">СМЕТА</w:t>
      </w:r>
      <w:r>
        <w:rPr>
          <w:b/>
          <w:sz w:val="22"/>
        </w:rPr>
      </w:r>
    </w:p>
    <w:p>
      <w:pPr>
        <w:jc w:val="center"/>
        <w:spacing w:line="240" w:lineRule="exact"/>
        <w:rPr>
          <w:b/>
          <w:sz w:val="22"/>
        </w:rPr>
      </w:pPr>
      <w:r>
        <w:rPr>
          <w:b/>
          <w:color w:val="000000"/>
          <w:sz w:val="28"/>
        </w:rPr>
        <w:t xml:space="preserve">расходов</w:t>
      </w:r>
      <w:r>
        <w:rPr>
          <w:b/>
          <w:sz w:val="22"/>
        </w:rPr>
      </w:r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p>
      <w:pPr>
        <w:jc w:val="right"/>
        <w:spacing w:line="288" w:lineRule="atLeast"/>
        <w:rPr>
          <w:sz w:val="22"/>
        </w:rPr>
      </w:pPr>
      <w:r>
        <w:rPr>
          <w:color w:val="000000"/>
          <w:sz w:val="28"/>
        </w:rPr>
        <w:t xml:space="preserve">(руб.)</w:t>
      </w:r>
      <w:r>
        <w:rPr>
          <w:sz w:val="22"/>
        </w:rPr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16"/>
        <w:gridCol w:w="5529"/>
        <w:gridCol w:w="1844"/>
        <w:gridCol w:w="1381"/>
        <w:gridCol w:w="7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Наименование расходов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Запрашиваемые средства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Привлеченные средства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Итого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4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5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Заработная плата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Начисления на выплаты по оплате труда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Услуги связи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Транспортные услуги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Коммунальные услуги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Арендная плата за пользование имуществом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Работы, услуги по содержанию имущества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Прочие работы, услуги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Прочие расходы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Приобретение основных средств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9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Приобретение материальных запасов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1" w:type="pct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32"/>
        </w:rPr>
      </w:pPr>
      <w:r>
        <w:rPr>
          <w:color w:val="000000"/>
          <w:sz w:val="24"/>
        </w:rPr>
        <w:t xml:space="preserve"> </w:t>
      </w:r>
      <w:r>
        <w:rPr>
          <w:sz w:val="32"/>
        </w:rPr>
      </w:r>
    </w:p>
    <w:tbl>
      <w:tblPr>
        <w:tblW w:w="98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8059"/>
      </w:tblGrid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Calibri" w:hAnsi="Calibri" w:eastAsia="Calibri"/>
                <w:sz w:val="36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______________________________________________________________________</w:t>
            </w:r>
            <w:r>
              <w:rPr>
                <w:rFonts w:ascii="Calibri" w:hAnsi="Calibri" w:eastAsia="Calibri"/>
                <w:sz w:val="36"/>
                <w:szCs w:val="22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некоммерческой организации)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81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05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/__________________________________________________________________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(должность, фамилия, инициалы)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</w:r>
            <w:r>
              <w:rPr>
                <w:color w:val="000000"/>
                <w:sz w:val="28"/>
                <w:szCs w:val="22"/>
              </w:rPr>
            </w:r>
          </w:p>
          <w:p>
            <w:pPr>
              <w:jc w:val="both"/>
              <w:spacing w:line="288" w:lineRule="atLeast"/>
              <w:rPr>
                <w:rFonts w:ascii="Calibri" w:hAnsi="Calibri" w:eastAsia="Calibri"/>
                <w:sz w:val="36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М.П.</w:t>
            </w:r>
            <w:r>
              <w:rPr>
                <w:rFonts w:ascii="Calibri" w:hAnsi="Calibri" w:eastAsia="Calibri"/>
                <w:sz w:val="36"/>
                <w:szCs w:val="22"/>
              </w:rPr>
            </w:r>
          </w:p>
        </w:tc>
      </w:tr>
    </w:tbl>
    <w:p>
      <w:pPr>
        <w:jc w:val="both"/>
        <w:spacing w:line="288" w:lineRule="atLeast"/>
        <w:rPr>
          <w:sz w:val="32"/>
        </w:rPr>
      </w:pPr>
      <w:r>
        <w:rPr>
          <w:color w:val="000000"/>
          <w:sz w:val="40"/>
        </w:rPr>
        <w:t xml:space="preserve"> </w:t>
      </w:r>
      <w:r>
        <w:rPr>
          <w:sz w:val="32"/>
        </w:rPr>
      </w:r>
    </w:p>
    <w:p>
      <w:pPr>
        <w:jc w:val="both"/>
        <w:spacing w:line="288" w:lineRule="atLeast"/>
        <w:rPr>
          <w:color w:val="000000"/>
          <w:sz w:val="24"/>
          <w:szCs w:val="24"/>
        </w:rPr>
        <w:sectPr>
          <w:headerReference w:type="default" r:id="rId14"/>
          <w:headerReference w:type="first" r:id="rId15"/>
          <w:footerReference w:type="default" r:id="rId23"/>
          <w:footerReference w:type="first" r:id="rId24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08" w:equalWidth="1"/>
          <w:docGrid w:linePitch="360"/>
        </w:sect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смете расходов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ind w:left="5670"/>
        <w:spacing w:line="240" w:lineRule="exac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center"/>
        <w:spacing w:line="240" w:lineRule="exact"/>
        <w:rPr>
          <w:b/>
          <w:sz w:val="32"/>
        </w:rPr>
      </w:pPr>
      <w:r>
        <w:rPr>
          <w:b/>
          <w:color w:val="000000"/>
          <w:sz w:val="28"/>
        </w:rPr>
        <w:t xml:space="preserve">РАСЧЕТЫ</w:t>
      </w:r>
      <w:r>
        <w:rPr>
          <w:b/>
          <w:sz w:val="32"/>
        </w:rPr>
      </w:r>
    </w:p>
    <w:p>
      <w:pPr>
        <w:jc w:val="center"/>
        <w:spacing w:line="240" w:lineRule="exact"/>
        <w:rPr>
          <w:b/>
          <w:sz w:val="32"/>
        </w:rPr>
      </w:pPr>
      <w:r>
        <w:rPr>
          <w:b/>
          <w:color w:val="000000"/>
          <w:sz w:val="28"/>
        </w:rPr>
        <w:t xml:space="preserve">к смете расходов</w:t>
      </w:r>
      <w:r>
        <w:rPr>
          <w:b/>
          <w:sz w:val="32"/>
        </w:rPr>
      </w:r>
    </w:p>
    <w:p>
      <w:pPr>
        <w:jc w:val="both"/>
        <w:spacing w:line="288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</w:r>
    </w:p>
    <w:p>
      <w:pPr>
        <w:jc w:val="both"/>
        <w:spacing w:line="288" w:lineRule="atLeas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Наименование мероприятия: ________________________________________</w:t>
      </w:r>
      <w:r>
        <w:rPr>
          <w:color w:val="000000"/>
          <w:sz w:val="28"/>
          <w:szCs w:val="19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проведенных мероприятий: ____________________________ ед.</w:t>
      </w:r>
      <w:r>
        <w:rPr>
          <w:color w:val="000000"/>
          <w:sz w:val="28"/>
          <w:szCs w:val="19"/>
        </w:rPr>
      </w:r>
    </w:p>
    <w:p>
      <w:pPr>
        <w:ind w:firstLine="5670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19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мероприятия: ____________________________ чел.</w:t>
      </w:r>
      <w:r>
        <w:rPr>
          <w:color w:val="000000"/>
          <w:sz w:val="28"/>
          <w:szCs w:val="28"/>
        </w:rPr>
      </w:r>
    </w:p>
    <w:p>
      <w:pPr>
        <w:ind w:firstLine="5529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аналитических отчетов: ___________________________ ед.</w:t>
      </w:r>
      <w:r>
        <w:rPr>
          <w:color w:val="000000"/>
          <w:sz w:val="28"/>
          <w:szCs w:val="28"/>
        </w:rPr>
      </w:r>
    </w:p>
    <w:p>
      <w:pPr>
        <w:ind w:firstLine="5387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  <w:szCs w:val="28"/>
          <w:highlight w:val="white"/>
        </w:rPr>
        <w:t xml:space="preserve">Количество изданных информаци</w:t>
      </w:r>
      <w:r>
        <w:rPr>
          <w:color w:val="000000"/>
          <w:sz w:val="28"/>
          <w:highlight w:val="white"/>
        </w:rPr>
        <w:t xml:space="preserve">онных материалов: ________________ ед.</w:t>
      </w:r>
      <w:r>
        <w:rPr>
          <w:color w:val="000000"/>
          <w:sz w:val="28"/>
          <w:szCs w:val="19"/>
        </w:rPr>
      </w:r>
    </w:p>
    <w:p>
      <w:pPr>
        <w:ind w:firstLine="6521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телевизионных передач: ______________________________ ед.</w:t>
      </w:r>
      <w:r>
        <w:rPr>
          <w:color w:val="000000"/>
          <w:sz w:val="28"/>
          <w:szCs w:val="19"/>
        </w:rPr>
      </w:r>
    </w:p>
    <w:p>
      <w:pPr>
        <w:ind w:firstLine="5670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проведенных форумов общественности: _________________ ед.</w:t>
      </w:r>
      <w:r>
        <w:rPr>
          <w:color w:val="000000"/>
          <w:sz w:val="28"/>
          <w:szCs w:val="19"/>
        </w:rPr>
      </w:r>
    </w:p>
    <w:p>
      <w:pPr>
        <w:ind w:firstLine="6379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участников форумов общественности: __________________ чел.</w:t>
      </w:r>
      <w:r>
        <w:rPr>
          <w:color w:val="000000"/>
          <w:sz w:val="28"/>
          <w:szCs w:val="19"/>
        </w:rPr>
      </w:r>
    </w:p>
    <w:p>
      <w:pPr>
        <w:ind w:firstLine="6521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отработанных часов: __________________________________ ед.</w:t>
      </w:r>
      <w:r>
        <w:rPr>
          <w:color w:val="000000"/>
          <w:sz w:val="28"/>
          <w:szCs w:val="19"/>
        </w:rPr>
      </w:r>
    </w:p>
    <w:p>
      <w:pPr>
        <w:ind w:firstLine="5529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проведенных консультаций: ___________________________ ед.</w:t>
      </w:r>
      <w:r>
        <w:rPr>
          <w:color w:val="000000"/>
          <w:sz w:val="28"/>
          <w:szCs w:val="19"/>
        </w:rPr>
      </w:r>
    </w:p>
    <w:p>
      <w:pPr>
        <w:ind w:firstLine="5812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</w:pPr>
      <w:r/>
      <w:r/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p>
      <w:pPr>
        <w:jc w:val="right"/>
        <w:spacing w:line="288" w:lineRule="atLeast"/>
      </w:pPr>
      <w:r>
        <w:rPr>
          <w:color w:val="000000"/>
          <w:sz w:val="24"/>
        </w:rPr>
        <w:t xml:space="preserve">(руб.)</w:t>
      </w:r>
      <w:r/>
    </w:p>
    <w:tbl>
      <w:tblPr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992"/>
        <w:gridCol w:w="1113"/>
        <w:gridCol w:w="1286"/>
        <w:gridCol w:w="1288"/>
        <w:gridCol w:w="1809"/>
        <w:gridCol w:w="1733"/>
        <w:gridCol w:w="716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br/>
              <w:t xml:space="preserve">расходов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работы,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Стоимость работы,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Запрашиваемые средства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Привлеченные средства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6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992"/>
        <w:gridCol w:w="1135"/>
        <w:gridCol w:w="1276"/>
        <w:gridCol w:w="1276"/>
        <w:gridCol w:w="1851"/>
        <w:gridCol w:w="1707"/>
        <w:gridCol w:w="700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Заработная плата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Начисления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8"/>
              <w:spacing w:line="288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выплаты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оплате труда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связи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Транспортные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Коммунальные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Арендная плата за пользование имуществом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Работы, услуги по содержанию имущества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работы,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расходы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основных средств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материальных запасов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</w:tbl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tbl>
      <w:tblPr>
        <w:tblW w:w="98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218"/>
      </w:tblGrid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некоммерческой организации)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72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(должность, фамилия, инициалы)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М.П.</w:t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6"/>
      <w:headerReference w:type="first" r:id="rId17"/>
      <w:footerReference w:type="default" r:id="rId25"/>
      <w:footerReference w:type="first" r:id="rId26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77"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7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77"/>
                            <w:rPr>
                              <w:rStyle w:val="959"/>
                            </w:rPr>
                          </w:pPr>
                          <w:r>
                            <w:rPr>
                              <w:rStyle w:val="959"/>
                            </w:rPr>
                            <w:fldChar w:fldCharType="begin"/>
                          </w:r>
                          <w:r>
                            <w:rPr>
                              <w:rStyle w:val="959"/>
                            </w:rPr>
                            <w:instrText xml:space="preserve"> PAGE </w:instrText>
                          </w:r>
                          <w:r>
                            <w:rPr>
                              <w:rStyle w:val="959"/>
                            </w:rPr>
                            <w:fldChar w:fldCharType="separate"/>
                          </w:r>
                          <w:r>
                            <w:rPr>
                              <w:rStyle w:val="959"/>
                            </w:rPr>
                            <w:t xml:space="preserve">0</w:t>
                          </w:r>
                          <w:r>
                            <w:rPr>
                              <w:rStyle w:val="959"/>
                            </w:rPr>
                            <w:fldChar w:fldCharType="end"/>
                          </w:r>
                          <w:r>
                            <w:rPr>
                              <w:rStyle w:val="9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77"/>
                      <w:rPr>
                        <w:rStyle w:val="959"/>
                      </w:rPr>
                    </w:pPr>
                    <w:r>
                      <w:rPr>
                        <w:rStyle w:val="959"/>
                      </w:rPr>
                      <w:fldChar w:fldCharType="begin"/>
                    </w:r>
                    <w:r>
                      <w:rPr>
                        <w:rStyle w:val="959"/>
                      </w:rPr>
                      <w:instrText xml:space="preserve"> PAGE </w:instrText>
                    </w:r>
                    <w:r>
                      <w:rPr>
                        <w:rStyle w:val="959"/>
                      </w:rPr>
                      <w:fldChar w:fldCharType="separate"/>
                    </w:r>
                    <w:r>
                      <w:rPr>
                        <w:rStyle w:val="959"/>
                      </w:rPr>
                      <w:t xml:space="preserve">0</w:t>
                    </w:r>
                    <w:r>
                      <w:rPr>
                        <w:rStyle w:val="959"/>
                      </w:rPr>
                      <w:fldChar w:fldCharType="end"/>
                    </w:r>
                    <w:r>
                      <w:rPr>
                        <w:rStyle w:val="959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7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8" w:default="1">
    <w:name w:val="Normal"/>
    <w:qFormat/>
  </w:style>
  <w:style w:type="paragraph" w:styleId="909">
    <w:name w:val="Heading 1"/>
    <w:basedOn w:val="908"/>
    <w:next w:val="908"/>
    <w:link w:val="936"/>
    <w:qFormat/>
    <w:pPr>
      <w:ind w:right="-1" w:firstLine="709"/>
      <w:jc w:val="both"/>
      <w:keepNext/>
      <w:outlineLvl w:val="0"/>
    </w:pPr>
    <w:rPr>
      <w:sz w:val="24"/>
    </w:rPr>
  </w:style>
  <w:style w:type="paragraph" w:styleId="910">
    <w:name w:val="Heading 2"/>
    <w:basedOn w:val="908"/>
    <w:next w:val="908"/>
    <w:link w:val="937"/>
    <w:qFormat/>
    <w:pPr>
      <w:ind w:right="-1"/>
      <w:jc w:val="both"/>
      <w:keepNext/>
      <w:outlineLvl w:val="1"/>
    </w:pPr>
    <w:rPr>
      <w:sz w:val="24"/>
    </w:rPr>
  </w:style>
  <w:style w:type="paragraph" w:styleId="911">
    <w:name w:val="Heading 3"/>
    <w:basedOn w:val="908"/>
    <w:next w:val="908"/>
    <w:link w:val="9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2">
    <w:name w:val="Heading 4"/>
    <w:basedOn w:val="908"/>
    <w:next w:val="908"/>
    <w:link w:val="9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3">
    <w:name w:val="Heading 5"/>
    <w:basedOn w:val="908"/>
    <w:next w:val="908"/>
    <w:link w:val="9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4">
    <w:name w:val="Heading 6"/>
    <w:basedOn w:val="908"/>
    <w:next w:val="908"/>
    <w:link w:val="9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5">
    <w:name w:val="Heading 7"/>
    <w:basedOn w:val="908"/>
    <w:next w:val="908"/>
    <w:link w:val="9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6">
    <w:name w:val="Heading 8"/>
    <w:basedOn w:val="908"/>
    <w:next w:val="908"/>
    <w:link w:val="9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7">
    <w:name w:val="Heading 9"/>
    <w:basedOn w:val="908"/>
    <w:next w:val="908"/>
    <w:link w:val="9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2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92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2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 w:customStyle="1">
    <w:name w:val="Title Char"/>
    <w:uiPriority w:val="10"/>
    <w:qFormat/>
    <w:rPr>
      <w:sz w:val="48"/>
      <w:szCs w:val="48"/>
    </w:rPr>
  </w:style>
  <w:style w:type="character" w:styleId="931" w:customStyle="1">
    <w:name w:val="Subtitle Char"/>
    <w:uiPriority w:val="11"/>
    <w:qFormat/>
    <w:rPr>
      <w:sz w:val="24"/>
      <w:szCs w:val="24"/>
    </w:rPr>
  </w:style>
  <w:style w:type="character" w:styleId="932" w:customStyle="1">
    <w:name w:val="Quote Char"/>
    <w:uiPriority w:val="29"/>
    <w:qFormat/>
    <w:rPr>
      <w:i/>
    </w:rPr>
  </w:style>
  <w:style w:type="character" w:styleId="933" w:customStyle="1">
    <w:name w:val="Intense Quote Char"/>
    <w:uiPriority w:val="30"/>
    <w:qFormat/>
    <w:rPr>
      <w:i/>
    </w:rPr>
  </w:style>
  <w:style w:type="character" w:styleId="934" w:customStyle="1">
    <w:name w:val="Footnote Text Char"/>
    <w:uiPriority w:val="99"/>
    <w:qFormat/>
    <w:rPr>
      <w:sz w:val="18"/>
    </w:rPr>
  </w:style>
  <w:style w:type="character" w:styleId="935" w:customStyle="1">
    <w:name w:val="Endnote Text Char"/>
    <w:uiPriority w:val="99"/>
    <w:qFormat/>
    <w:rPr>
      <w:sz w:val="20"/>
    </w:rPr>
  </w:style>
  <w:style w:type="character" w:styleId="936" w:customStyle="1">
    <w:name w:val="Заголовок 1 Знак"/>
    <w:link w:val="909"/>
    <w:uiPriority w:val="9"/>
    <w:qFormat/>
    <w:rPr>
      <w:rFonts w:ascii="Arial" w:hAnsi="Arial" w:eastAsia="Arial" w:cs="Arial"/>
      <w:sz w:val="40"/>
      <w:szCs w:val="40"/>
    </w:rPr>
  </w:style>
  <w:style w:type="character" w:styleId="937" w:customStyle="1">
    <w:name w:val="Заголовок 2 Знак"/>
    <w:link w:val="910"/>
    <w:uiPriority w:val="9"/>
    <w:qFormat/>
    <w:rPr>
      <w:rFonts w:ascii="Arial" w:hAnsi="Arial" w:eastAsia="Arial" w:cs="Arial"/>
      <w:sz w:val="34"/>
    </w:rPr>
  </w:style>
  <w:style w:type="character" w:styleId="938" w:customStyle="1">
    <w:name w:val="Заголовок 3 Знак"/>
    <w:link w:val="911"/>
    <w:uiPriority w:val="9"/>
    <w:qFormat/>
    <w:rPr>
      <w:rFonts w:ascii="Arial" w:hAnsi="Arial" w:eastAsia="Arial" w:cs="Arial"/>
      <w:sz w:val="30"/>
      <w:szCs w:val="30"/>
    </w:rPr>
  </w:style>
  <w:style w:type="character" w:styleId="939" w:customStyle="1">
    <w:name w:val="Заголовок 4 Знак"/>
    <w:link w:val="9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0" w:customStyle="1">
    <w:name w:val="Заголовок 5 Знак"/>
    <w:link w:val="9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41" w:customStyle="1">
    <w:name w:val="Заголовок 6 Знак"/>
    <w:link w:val="9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42" w:customStyle="1">
    <w:name w:val="Заголовок 7 Знак"/>
    <w:link w:val="9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43" w:customStyle="1">
    <w:name w:val="Заголовок 8 Знак"/>
    <w:link w:val="91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4" w:customStyle="1">
    <w:name w:val="Заголовок 9 Знак"/>
    <w:link w:val="91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45" w:customStyle="1">
    <w:name w:val="Название Знак"/>
    <w:link w:val="972"/>
    <w:uiPriority w:val="10"/>
    <w:qFormat/>
    <w:rPr>
      <w:sz w:val="48"/>
      <w:szCs w:val="48"/>
    </w:rPr>
  </w:style>
  <w:style w:type="character" w:styleId="946" w:customStyle="1">
    <w:name w:val="Подзаголовок Знак"/>
    <w:link w:val="973"/>
    <w:uiPriority w:val="11"/>
    <w:qFormat/>
    <w:rPr>
      <w:sz w:val="24"/>
      <w:szCs w:val="24"/>
    </w:rPr>
  </w:style>
  <w:style w:type="character" w:styleId="947" w:customStyle="1">
    <w:name w:val="Цитата 2 Знак"/>
    <w:link w:val="974"/>
    <w:uiPriority w:val="29"/>
    <w:qFormat/>
    <w:rPr>
      <w:i/>
    </w:rPr>
  </w:style>
  <w:style w:type="character" w:styleId="948" w:customStyle="1">
    <w:name w:val="Выделенная цитата Знак"/>
    <w:link w:val="975"/>
    <w:uiPriority w:val="30"/>
    <w:qFormat/>
    <w:rPr>
      <w:i/>
    </w:rPr>
  </w:style>
  <w:style w:type="character" w:styleId="949" w:customStyle="1">
    <w:name w:val="Header Char"/>
    <w:uiPriority w:val="99"/>
    <w:qFormat/>
  </w:style>
  <w:style w:type="character" w:styleId="950" w:customStyle="1">
    <w:name w:val="Footer Char"/>
    <w:uiPriority w:val="99"/>
    <w:qFormat/>
  </w:style>
  <w:style w:type="character" w:styleId="951" w:customStyle="1">
    <w:name w:val="Caption Char"/>
    <w:uiPriority w:val="99"/>
    <w:qFormat/>
  </w:style>
  <w:style w:type="character" w:styleId="952">
    <w:name w:val="Hyperlink"/>
    <w:uiPriority w:val="99"/>
    <w:unhideWhenUsed/>
    <w:rPr>
      <w:color w:val="0000ff"/>
      <w:u w:val="single"/>
    </w:rPr>
  </w:style>
  <w:style w:type="character" w:styleId="953" w:customStyle="1">
    <w:name w:val="Текст сноски Знак"/>
    <w:link w:val="979"/>
    <w:uiPriority w:val="99"/>
    <w:qFormat/>
    <w:rPr>
      <w:sz w:val="18"/>
    </w:rPr>
  </w:style>
  <w:style w:type="character" w:styleId="954" w:customStyle="1">
    <w:name w:val="Символ сноски"/>
    <w:uiPriority w:val="99"/>
    <w:unhideWhenUsed/>
    <w:qFormat/>
    <w:rPr>
      <w:vertAlign w:val="superscript"/>
    </w:rPr>
  </w:style>
  <w:style w:type="character" w:styleId="955">
    <w:name w:val="footnote reference"/>
    <w:rPr>
      <w:vertAlign w:val="superscript"/>
    </w:rPr>
  </w:style>
  <w:style w:type="character" w:styleId="956" w:customStyle="1">
    <w:name w:val="Текст концевой сноски Знак"/>
    <w:link w:val="980"/>
    <w:uiPriority w:val="99"/>
    <w:qFormat/>
    <w:rPr>
      <w:sz w:val="20"/>
    </w:rPr>
  </w:style>
  <w:style w:type="character" w:styleId="95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58">
    <w:name w:val="endnote reference"/>
    <w:rPr>
      <w:vertAlign w:val="superscript"/>
    </w:rPr>
  </w:style>
  <w:style w:type="character" w:styleId="959">
    <w:name w:val="page number"/>
    <w:basedOn w:val="918"/>
    <w:qFormat/>
  </w:style>
  <w:style w:type="character" w:styleId="960" w:customStyle="1">
    <w:name w:val="Текст выноски Знак"/>
    <w:link w:val="993"/>
    <w:uiPriority w:val="99"/>
    <w:qFormat/>
    <w:rPr>
      <w:rFonts w:ascii="Segoe UI" w:hAnsi="Segoe UI" w:cs="Segoe UI"/>
      <w:sz w:val="18"/>
      <w:szCs w:val="18"/>
    </w:rPr>
  </w:style>
  <w:style w:type="character" w:styleId="961" w:customStyle="1">
    <w:name w:val="Верхний колонтитул Знак"/>
    <w:link w:val="977"/>
    <w:uiPriority w:val="99"/>
    <w:qFormat/>
  </w:style>
  <w:style w:type="character" w:styleId="962">
    <w:name w:val="FollowedHyperlink"/>
    <w:uiPriority w:val="99"/>
    <w:unhideWhenUsed/>
    <w:rPr>
      <w:color w:val="800080"/>
      <w:u w:val="single"/>
    </w:rPr>
  </w:style>
  <w:style w:type="character" w:styleId="963" w:customStyle="1">
    <w:name w:val="Основной текст Знак"/>
    <w:link w:val="966"/>
    <w:qFormat/>
    <w:rPr>
      <w:rFonts w:ascii="Courier New" w:hAnsi="Courier New"/>
      <w:sz w:val="26"/>
    </w:rPr>
  </w:style>
  <w:style w:type="character" w:styleId="964" w:customStyle="1">
    <w:name w:val="Нижний колонтитул Знак"/>
    <w:link w:val="978"/>
    <w:uiPriority w:val="99"/>
    <w:qFormat/>
  </w:style>
  <w:style w:type="paragraph" w:styleId="965" w:customStyle="1">
    <w:name w:val="Заголовок"/>
    <w:basedOn w:val="908"/>
    <w:next w:val="96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966">
    <w:name w:val="Body Text"/>
    <w:basedOn w:val="908"/>
    <w:link w:val="963"/>
    <w:pPr>
      <w:ind w:right="3117"/>
    </w:pPr>
    <w:rPr>
      <w:rFonts w:ascii="Courier New" w:hAnsi="Courier New"/>
      <w:sz w:val="26"/>
    </w:rPr>
  </w:style>
  <w:style w:type="paragraph" w:styleId="967">
    <w:name w:val="List"/>
    <w:basedOn w:val="966"/>
  </w:style>
  <w:style w:type="paragraph" w:styleId="968">
    <w:name w:val="Caption"/>
    <w:basedOn w:val="908"/>
    <w:next w:val="9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9">
    <w:name w:val="index heading"/>
    <w:basedOn w:val="965"/>
  </w:style>
  <w:style w:type="paragraph" w:styleId="970">
    <w:name w:val="List Paragraph"/>
    <w:basedOn w:val="9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7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72">
    <w:name w:val="Title"/>
    <w:basedOn w:val="908"/>
    <w:next w:val="908"/>
    <w:link w:val="94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73">
    <w:name w:val="Subtitle"/>
    <w:basedOn w:val="908"/>
    <w:next w:val="908"/>
    <w:link w:val="946"/>
    <w:uiPriority w:val="11"/>
    <w:qFormat/>
    <w:pPr>
      <w:spacing w:before="200" w:after="200"/>
    </w:pPr>
    <w:rPr>
      <w:sz w:val="24"/>
      <w:szCs w:val="24"/>
    </w:rPr>
  </w:style>
  <w:style w:type="paragraph" w:styleId="974">
    <w:name w:val="Quote"/>
    <w:basedOn w:val="908"/>
    <w:next w:val="908"/>
    <w:link w:val="947"/>
    <w:uiPriority w:val="29"/>
    <w:qFormat/>
    <w:pPr>
      <w:ind w:left="720" w:right="720"/>
    </w:pPr>
    <w:rPr>
      <w:i/>
    </w:rPr>
  </w:style>
  <w:style w:type="paragraph" w:styleId="975">
    <w:name w:val="Intense Quote"/>
    <w:basedOn w:val="908"/>
    <w:next w:val="908"/>
    <w:link w:val="9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76" w:customStyle="1">
    <w:name w:val="Колонтитул"/>
    <w:basedOn w:val="908"/>
    <w:qFormat/>
  </w:style>
  <w:style w:type="paragraph" w:styleId="977">
    <w:name w:val="Header"/>
    <w:basedOn w:val="908"/>
    <w:link w:val="961"/>
    <w:uiPriority w:val="99"/>
    <w:pPr>
      <w:tabs>
        <w:tab w:val="center" w:pos="4153" w:leader="none"/>
        <w:tab w:val="right" w:pos="8306" w:leader="none"/>
      </w:tabs>
    </w:pPr>
  </w:style>
  <w:style w:type="paragraph" w:styleId="978">
    <w:name w:val="Footer"/>
    <w:basedOn w:val="908"/>
    <w:link w:val="964"/>
    <w:uiPriority w:val="99"/>
    <w:pPr>
      <w:tabs>
        <w:tab w:val="center" w:pos="4153" w:leader="none"/>
        <w:tab w:val="right" w:pos="8306" w:leader="none"/>
      </w:tabs>
    </w:pPr>
  </w:style>
  <w:style w:type="paragraph" w:styleId="979">
    <w:name w:val="footnote text"/>
    <w:basedOn w:val="908"/>
    <w:link w:val="953"/>
    <w:uiPriority w:val="99"/>
    <w:semiHidden/>
    <w:unhideWhenUsed/>
    <w:pPr>
      <w:spacing w:after="40"/>
    </w:pPr>
    <w:rPr>
      <w:sz w:val="18"/>
    </w:rPr>
  </w:style>
  <w:style w:type="paragraph" w:styleId="980">
    <w:name w:val="endnote text"/>
    <w:basedOn w:val="908"/>
    <w:link w:val="956"/>
    <w:uiPriority w:val="99"/>
    <w:semiHidden/>
    <w:unhideWhenUsed/>
  </w:style>
  <w:style w:type="paragraph" w:styleId="981">
    <w:name w:val="toc 1"/>
    <w:basedOn w:val="908"/>
    <w:next w:val="908"/>
    <w:uiPriority w:val="39"/>
    <w:unhideWhenUsed/>
    <w:pPr>
      <w:spacing w:after="57"/>
    </w:pPr>
  </w:style>
  <w:style w:type="paragraph" w:styleId="982">
    <w:name w:val="toc 2"/>
    <w:basedOn w:val="908"/>
    <w:next w:val="908"/>
    <w:uiPriority w:val="39"/>
    <w:unhideWhenUsed/>
    <w:pPr>
      <w:ind w:left="283"/>
      <w:spacing w:after="57"/>
    </w:pPr>
  </w:style>
  <w:style w:type="paragraph" w:styleId="983">
    <w:name w:val="toc 3"/>
    <w:basedOn w:val="908"/>
    <w:next w:val="908"/>
    <w:uiPriority w:val="39"/>
    <w:unhideWhenUsed/>
    <w:pPr>
      <w:ind w:left="567"/>
      <w:spacing w:after="57"/>
    </w:pPr>
  </w:style>
  <w:style w:type="paragraph" w:styleId="984">
    <w:name w:val="toc 4"/>
    <w:basedOn w:val="908"/>
    <w:next w:val="908"/>
    <w:uiPriority w:val="39"/>
    <w:unhideWhenUsed/>
    <w:pPr>
      <w:ind w:left="850"/>
      <w:spacing w:after="57"/>
    </w:pPr>
  </w:style>
  <w:style w:type="paragraph" w:styleId="985">
    <w:name w:val="toc 5"/>
    <w:basedOn w:val="908"/>
    <w:next w:val="908"/>
    <w:uiPriority w:val="39"/>
    <w:unhideWhenUsed/>
    <w:pPr>
      <w:ind w:left="1134"/>
      <w:spacing w:after="57"/>
    </w:pPr>
  </w:style>
  <w:style w:type="paragraph" w:styleId="986">
    <w:name w:val="toc 6"/>
    <w:basedOn w:val="908"/>
    <w:next w:val="908"/>
    <w:uiPriority w:val="39"/>
    <w:unhideWhenUsed/>
    <w:pPr>
      <w:ind w:left="1417"/>
      <w:spacing w:after="57"/>
    </w:pPr>
  </w:style>
  <w:style w:type="paragraph" w:styleId="987">
    <w:name w:val="toc 7"/>
    <w:basedOn w:val="908"/>
    <w:next w:val="908"/>
    <w:uiPriority w:val="39"/>
    <w:unhideWhenUsed/>
    <w:pPr>
      <w:ind w:left="1701"/>
      <w:spacing w:after="57"/>
    </w:pPr>
  </w:style>
  <w:style w:type="paragraph" w:styleId="988">
    <w:name w:val="toc 8"/>
    <w:basedOn w:val="908"/>
    <w:next w:val="908"/>
    <w:uiPriority w:val="39"/>
    <w:unhideWhenUsed/>
    <w:pPr>
      <w:ind w:left="1984"/>
      <w:spacing w:after="57"/>
    </w:pPr>
  </w:style>
  <w:style w:type="paragraph" w:styleId="989">
    <w:name w:val="toc 9"/>
    <w:basedOn w:val="908"/>
    <w:next w:val="908"/>
    <w:uiPriority w:val="39"/>
    <w:unhideWhenUsed/>
    <w:pPr>
      <w:ind w:left="2268"/>
      <w:spacing w:after="57"/>
    </w:pPr>
  </w:style>
  <w:style w:type="paragraph" w:styleId="990">
    <w:name w:val="TOC Heading"/>
    <w:uiPriority w:val="39"/>
    <w:unhideWhenUsed/>
    <w:qFormat/>
    <w:rPr>
      <w:lang w:eastAsia="zh-CN"/>
    </w:rPr>
  </w:style>
  <w:style w:type="paragraph" w:styleId="991">
    <w:name w:val="table of figures"/>
    <w:basedOn w:val="908"/>
    <w:next w:val="908"/>
    <w:uiPriority w:val="99"/>
    <w:unhideWhenUsed/>
  </w:style>
  <w:style w:type="paragraph" w:styleId="992">
    <w:name w:val="Body Text Indent"/>
    <w:basedOn w:val="908"/>
    <w:pPr>
      <w:ind w:right="-1"/>
      <w:jc w:val="both"/>
    </w:pPr>
    <w:rPr>
      <w:sz w:val="26"/>
    </w:rPr>
  </w:style>
  <w:style w:type="paragraph" w:styleId="993">
    <w:name w:val="Balloon Text"/>
    <w:basedOn w:val="908"/>
    <w:link w:val="960"/>
    <w:uiPriority w:val="99"/>
    <w:qFormat/>
    <w:rPr>
      <w:rFonts w:ascii="Segoe UI" w:hAnsi="Segoe UI" w:cs="Segoe UI"/>
      <w:sz w:val="18"/>
      <w:szCs w:val="18"/>
    </w:rPr>
  </w:style>
  <w:style w:type="paragraph" w:styleId="994" w:customStyle="1">
    <w:name w:val="xl65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66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67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68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8" w:customStyle="1">
    <w:name w:val="xl69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0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0" w:customStyle="1">
    <w:name w:val="xl71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2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3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4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5"/>
    <w:basedOn w:val="90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6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7"/>
    <w:basedOn w:val="908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7" w:customStyle="1">
    <w:name w:val="xl78"/>
    <w:basedOn w:val="90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9"/>
    <w:basedOn w:val="90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Форма"/>
    <w:qFormat/>
    <w:rPr>
      <w:sz w:val="28"/>
      <w:szCs w:val="28"/>
    </w:rPr>
  </w:style>
  <w:style w:type="paragraph" w:styleId="1010" w:customStyle="1">
    <w:name w:val="ConsPlusNormal"/>
    <w:qFormat/>
    <w:rPr>
      <w:sz w:val="24"/>
      <w:lang w:val="en-US" w:eastAsia="zh-CN"/>
    </w:rPr>
  </w:style>
  <w:style w:type="paragraph" w:styleId="1011" w:customStyle="1">
    <w:name w:val="font5"/>
    <w:basedOn w:val="908"/>
    <w:qFormat/>
    <w:pPr>
      <w:spacing w:beforeAutospacing="1" w:afterAutospacing="1"/>
    </w:pPr>
    <w:rPr>
      <w:color w:val="000000"/>
      <w:sz w:val="28"/>
      <w:szCs w:val="28"/>
    </w:rPr>
  </w:style>
  <w:style w:type="paragraph" w:styleId="1012" w:customStyle="1">
    <w:name w:val="xl80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3" w:customStyle="1">
    <w:name w:val="xl81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14" w:customStyle="1">
    <w:name w:val="xl82"/>
    <w:basedOn w:val="908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5" w:customStyle="1">
    <w:name w:val="xl83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84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85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86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87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0" w:customStyle="1">
    <w:name w:val="xl88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1" w:customStyle="1">
    <w:name w:val="xl89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0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91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92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5" w:customStyle="1">
    <w:name w:val="xl93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94"/>
    <w:basedOn w:val="908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95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96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7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8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1" w:customStyle="1">
    <w:name w:val="xl99"/>
    <w:basedOn w:val="908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100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1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02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03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04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05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06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7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8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9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0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1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12"/>
    <w:basedOn w:val="908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45" w:customStyle="1">
    <w:name w:val="xl113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14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15"/>
    <w:basedOn w:val="908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8" w:customStyle="1">
    <w:name w:val="xl116"/>
    <w:basedOn w:val="908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7"/>
    <w:basedOn w:val="908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8"/>
    <w:basedOn w:val="908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19"/>
    <w:basedOn w:val="908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20"/>
    <w:basedOn w:val="908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121"/>
    <w:basedOn w:val="90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4" w:customStyle="1">
    <w:name w:val="xl122"/>
    <w:basedOn w:val="908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23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6" w:customStyle="1">
    <w:name w:val="xl124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7" w:customStyle="1">
    <w:name w:val="xl125"/>
    <w:basedOn w:val="908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font6"/>
    <w:basedOn w:val="90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9" w:customStyle="1">
    <w:name w:val="font7"/>
    <w:basedOn w:val="908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60" w:customStyle="1">
    <w:name w:val="font8"/>
    <w:basedOn w:val="908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61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1062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1063" w:customStyle="1">
    <w:name w:val="Содержимое врезки"/>
    <w:basedOn w:val="908"/>
    <w:qFormat/>
  </w:style>
  <w:style w:type="numbering" w:styleId="1064" w:customStyle="1">
    <w:name w:val="Нет списка1"/>
    <w:uiPriority w:val="99"/>
    <w:semiHidden/>
    <w:unhideWhenUsed/>
    <w:qFormat/>
  </w:style>
  <w:style w:type="numbering" w:styleId="1065" w:customStyle="1">
    <w:name w:val="Нет списка11"/>
    <w:uiPriority w:val="99"/>
    <w:semiHidden/>
    <w:unhideWhenUsed/>
    <w:qFormat/>
  </w:style>
  <w:style w:type="numbering" w:styleId="1066" w:customStyle="1">
    <w:name w:val="Нет списка2"/>
    <w:uiPriority w:val="99"/>
    <w:semiHidden/>
    <w:unhideWhenUsed/>
    <w:qFormat/>
  </w:style>
  <w:style w:type="numbering" w:styleId="1067" w:customStyle="1">
    <w:name w:val="Нет списка3"/>
    <w:uiPriority w:val="99"/>
    <w:semiHidden/>
    <w:unhideWhenUsed/>
    <w:qFormat/>
  </w:style>
  <w:style w:type="numbering" w:styleId="1068" w:customStyle="1">
    <w:name w:val="Нет списка4"/>
    <w:uiPriority w:val="99"/>
    <w:semiHidden/>
    <w:unhideWhenUsed/>
    <w:qFormat/>
  </w:style>
  <w:style w:type="table" w:styleId="1069">
    <w:name w:val="Table Grid"/>
    <w:basedOn w:val="919"/>
    <w:uiPriority w:val="59"/>
    <w:rPr>
      <w:sz w:val="22"/>
      <w:szCs w:val="22"/>
      <w:lang w:eastAsia="en-US"/>
    </w:rPr>
    <w:tblPr/>
  </w:style>
  <w:style w:type="table" w:styleId="1070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2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3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74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75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76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4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8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2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3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4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5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27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28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30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32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3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8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9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0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1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2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3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4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5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6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7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8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9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0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1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2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3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4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5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6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7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8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3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4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5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6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7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8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9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70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71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72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73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74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75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76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77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78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79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2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3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4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5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6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7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8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89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90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91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92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93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94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footer" Target="footer6.xml" /><Relationship Id="rId24" Type="http://schemas.openxmlformats.org/officeDocument/2006/relationships/footer" Target="footer7.xml" /><Relationship Id="rId25" Type="http://schemas.openxmlformats.org/officeDocument/2006/relationships/footer" Target="footer8.xml" /><Relationship Id="rId26" Type="http://schemas.openxmlformats.org/officeDocument/2006/relationships/footer" Target="footer9.xml" /><Relationship Id="rId27" Type="http://schemas.openxmlformats.org/officeDocument/2006/relationships/image" Target="media/image1.png"/><Relationship Id="rId28" Type="http://schemas.openxmlformats.org/officeDocument/2006/relationships/image" Target="media/image2.png"/><Relationship Id="rId29" Type="http://schemas.openxmlformats.org/officeDocument/2006/relationships/hyperlink" Target="https://login.consultant.ru/link/?req=doc&amp;base=RLAW368&amp;n=189822" TargetMode="External"/><Relationship Id="rId30" Type="http://schemas.openxmlformats.org/officeDocument/2006/relationships/hyperlink" Target="https://login.consultant.ru/link/?req=doc&amp;base=RLAW368&amp;n=189822&amp;dst=100004" TargetMode="External"/><Relationship Id="rId31" Type="http://schemas.openxmlformats.org/officeDocument/2006/relationships/hyperlink" Target="https://login.consultant.ru/link/?req=doc&amp;base=LAW&amp;n=470713&amp;dst=4618" TargetMode="External"/><Relationship Id="rId32" Type="http://schemas.openxmlformats.org/officeDocument/2006/relationships/hyperlink" Target="https://login.consultant.ru/link/?req=doc&amp;base=LAW&amp;n=476449" TargetMode="External"/><Relationship Id="rId33" Type="http://schemas.openxmlformats.org/officeDocument/2006/relationships/hyperlink" Target="https://login.consultant.ru/link/?req=doc&amp;base=LAW&amp;n=461663" TargetMode="External"/><Relationship Id="rId34" Type="http://schemas.openxmlformats.org/officeDocument/2006/relationships/hyperlink" Target="https://login.consultant.ru/link/?req=doc&amp;base=RLAW368&amp;n=179104&amp;dst=100348" TargetMode="External"/><Relationship Id="rId35" Type="http://schemas.openxmlformats.org/officeDocument/2006/relationships/hyperlink" Target="https://login.consultant.ru/link/?req=doc&amp;base=LAW&amp;n=121087&amp;dst=100142" TargetMode="External"/><Relationship Id="rId36" Type="http://schemas.openxmlformats.org/officeDocument/2006/relationships/hyperlink" Target="https://login.consultant.ru/link/?req=doc&amp;base=LAW&amp;n=452913" TargetMode="External"/><Relationship Id="rId37" Type="http://schemas.openxmlformats.org/officeDocument/2006/relationships/hyperlink" Target="https://login.consultant.ru/link/?req=doc&amp;base=LAW&amp;n=470713&amp;dst=3704" TargetMode="External"/><Relationship Id="rId38" Type="http://schemas.openxmlformats.org/officeDocument/2006/relationships/hyperlink" Target="https://login.consultant.ru/link/?req=doc&amp;base=LAW&amp;n=470713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3</cp:revision>
  <dcterms:created xsi:type="dcterms:W3CDTF">2024-12-16T10:08:00Z</dcterms:created>
  <dcterms:modified xsi:type="dcterms:W3CDTF">2024-12-18T11:25:52Z</dcterms:modified>
  <cp:version>983040</cp:version>
</cp:coreProperties>
</file>