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7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1252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7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7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1252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6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62"/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682"/>
        <w:ind w:right="5387"/>
        <w:spacing w:line="240" w:lineRule="exact"/>
        <w:rPr>
          <w:b/>
        </w:rPr>
      </w:pPr>
      <w:r>
        <w:rPr>
          <w:b/>
        </w:rPr>
        <w:t xml:space="preserve">О в</w:t>
      </w:r>
      <w:r>
        <w:rPr>
          <w:b/>
        </w:rPr>
        <w:t xml:space="preserve">несении изменений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Порядок</w:t>
      </w:r>
      <w:r>
        <w:rPr>
          <w:b/>
        </w:rPr>
        <w:t xml:space="preserve"> определения объема </w:t>
      </w:r>
      <w:r>
        <w:rPr>
          <w:b/>
        </w:rPr>
        <w:br w:type="textWrapping" w:clear="all"/>
      </w:r>
      <w:r>
        <w:rPr>
          <w:b/>
        </w:rPr>
        <w:t xml:space="preserve">и условий предоставления субсидий </w:t>
      </w:r>
      <w:r>
        <w:rPr>
          <w:b/>
        </w:rPr>
        <w:t xml:space="preserve">на иные цели бюджетным и автономным учреждениям на мероприятия </w:t>
      </w:r>
      <w:r>
        <w:rPr>
          <w:b/>
        </w:rPr>
        <w:br w:type="textWrapping" w:clear="all"/>
      </w:r>
      <w:r>
        <w:rPr>
          <w:b/>
        </w:rPr>
        <w:t xml:space="preserve">в области инновационного развития и отраслевые мероприятия</w:t>
      </w:r>
      <w:r>
        <w:rPr>
          <w:b/>
        </w:rPr>
        <w:t xml:space="preserve">, утвержденн</w:t>
      </w:r>
      <w:r>
        <w:rPr>
          <w:b/>
        </w:rPr>
        <w:t xml:space="preserve">ый</w:t>
      </w:r>
      <w:r>
        <w:rPr>
          <w:b/>
        </w:rPr>
        <w:t xml:space="preserve"> постановлением админ</w:t>
      </w:r>
      <w:r>
        <w:rPr>
          <w:b/>
        </w:rPr>
        <w:t xml:space="preserve">и</w:t>
      </w:r>
      <w:r>
        <w:rPr>
          <w:b/>
        </w:rPr>
        <w:t xml:space="preserve">страции города Перми</w:t>
      </w:r>
      <w:r>
        <w:rPr>
          <w:b/>
        </w:rPr>
        <w:t xml:space="preserve"> </w:t>
      </w:r>
      <w:r>
        <w:rPr>
          <w:b/>
        </w:rPr>
        <w:t xml:space="preserve">от 15.10.2020 № 986</w:t>
      </w:r>
      <w:r>
        <w:rPr>
          <w:b/>
        </w:rPr>
      </w:r>
      <w:r>
        <w:rPr>
          <w:b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2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со статьей 78.1 Бюджетного кодекса Российской Федерации,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 </w:t>
      </w:r>
      <w:r>
        <w:rPr>
          <w:sz w:val="28"/>
        </w:rPr>
        <w:t xml:space="preserve">целях актуализации нормативной правовой базы города Перми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pStyle w:val="662"/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66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Поряд</w:t>
      </w:r>
      <w:r>
        <w:rPr>
          <w:sz w:val="28"/>
        </w:rPr>
        <w:t xml:space="preserve">ок</w:t>
      </w:r>
      <w:r>
        <w:rPr>
          <w:sz w:val="28"/>
        </w:rPr>
        <w:t xml:space="preserve"> определения объема и условий пред</w:t>
      </w:r>
      <w:r>
        <w:rPr>
          <w:sz w:val="28"/>
        </w:rPr>
        <w:t xml:space="preserve">о</w:t>
      </w:r>
      <w:r>
        <w:rPr>
          <w:sz w:val="28"/>
        </w:rPr>
        <w:t xml:space="preserve">ставления субсидий </w:t>
      </w:r>
      <w:r>
        <w:rPr>
          <w:sz w:val="28"/>
        </w:rPr>
        <w:t xml:space="preserve">на иные цели бюджетным и автономным учреждениям на м</w:t>
      </w:r>
      <w:r>
        <w:rPr>
          <w:sz w:val="28"/>
        </w:rPr>
        <w:t xml:space="preserve">е</w:t>
      </w:r>
      <w:r>
        <w:rPr>
          <w:sz w:val="28"/>
        </w:rPr>
        <w:t xml:space="preserve">роприятия в области инновационного развития и отраслевые мероприятия</w:t>
      </w:r>
      <w:r>
        <w:rPr>
          <w:sz w:val="28"/>
        </w:rPr>
        <w:t xml:space="preserve">, утве</w:t>
      </w:r>
      <w:r>
        <w:rPr>
          <w:sz w:val="28"/>
        </w:rPr>
        <w:t xml:space="preserve">р</w:t>
      </w:r>
      <w:r>
        <w:rPr>
          <w:sz w:val="28"/>
        </w:rPr>
        <w:t xml:space="preserve">жденн</w:t>
      </w:r>
      <w:r>
        <w:rPr>
          <w:sz w:val="28"/>
        </w:rPr>
        <w:t xml:space="preserve">ый</w:t>
      </w:r>
      <w:r>
        <w:rPr>
          <w:sz w:val="28"/>
        </w:rPr>
        <w:t xml:space="preserve"> постановлением администрации </w:t>
      </w:r>
      <w:r>
        <w:rPr>
          <w:sz w:val="28"/>
        </w:rPr>
        <w:t xml:space="preserve">города Перми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15 октября </w:t>
      </w:r>
      <w:r>
        <w:rPr>
          <w:sz w:val="28"/>
        </w:rPr>
        <w:t xml:space="preserve">2020 </w:t>
      </w:r>
      <w:r>
        <w:rPr>
          <w:sz w:val="28"/>
        </w:rPr>
        <w:t xml:space="preserve">г. </w:t>
      </w:r>
      <w:r>
        <w:rPr>
          <w:sz w:val="28"/>
        </w:rPr>
        <w:t xml:space="preserve">№ 986</w:t>
      </w:r>
      <w:r>
        <w:rPr>
          <w:sz w:val="28"/>
        </w:rPr>
        <w:t xml:space="preserve"> (в ред. </w:t>
      </w:r>
      <w:r>
        <w:rPr>
          <w:sz w:val="28"/>
        </w:rPr>
        <w:br w:type="textWrapping" w:clear="all"/>
      </w:r>
      <w:r>
        <w:rPr>
          <w:sz w:val="28"/>
        </w:rPr>
        <w:t xml:space="preserve">от 27.10.2020</w:t>
      </w:r>
      <w:r>
        <w:rPr>
          <w:sz w:val="28"/>
        </w:rPr>
        <w:t xml:space="preserve"> </w:t>
      </w:r>
      <w:r>
        <w:rPr>
          <w:sz w:val="28"/>
        </w:rPr>
        <w:t xml:space="preserve">№ 1091</w:t>
      </w:r>
      <w:r>
        <w:rPr>
          <w:sz w:val="28"/>
        </w:rPr>
        <w:t xml:space="preserve">, от 10.03.2021 № 144,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 </w:t>
      </w:r>
      <w:r>
        <w:rPr>
          <w:sz w:val="28"/>
        </w:rPr>
        <w:t xml:space="preserve">18.03.2021 № 173, от 28.04.2021 </w:t>
      </w:r>
      <w:r>
        <w:rPr>
          <w:sz w:val="28"/>
        </w:rPr>
        <w:br w:type="textWrapping" w:clear="all"/>
      </w:r>
      <w:r>
        <w:rPr>
          <w:sz w:val="28"/>
        </w:rPr>
        <w:t xml:space="preserve">№ 314</w:t>
      </w:r>
      <w:r>
        <w:rPr>
          <w:sz w:val="28"/>
        </w:rPr>
        <w:t xml:space="preserve">, </w:t>
      </w:r>
      <w:r>
        <w:rPr>
          <w:sz w:val="28"/>
        </w:rPr>
        <w:t xml:space="preserve">от 23.09.2021 </w:t>
      </w:r>
      <w:r>
        <w:rPr>
          <w:sz w:val="28"/>
        </w:rPr>
        <w:t xml:space="preserve">№</w:t>
      </w:r>
      <w:r>
        <w:rPr>
          <w:sz w:val="28"/>
        </w:rPr>
        <w:t xml:space="preserve"> 750, от 07.10.2021 </w:t>
      </w:r>
      <w:r>
        <w:rPr>
          <w:sz w:val="28"/>
        </w:rPr>
        <w:t xml:space="preserve">№ </w:t>
      </w:r>
      <w:r>
        <w:rPr>
          <w:sz w:val="28"/>
        </w:rPr>
        <w:t xml:space="preserve">820, от 09.11.2021 </w:t>
      </w:r>
      <w:r>
        <w:rPr>
          <w:sz w:val="28"/>
        </w:rPr>
        <w:t xml:space="preserve">№</w:t>
      </w:r>
      <w:r>
        <w:rPr>
          <w:sz w:val="28"/>
        </w:rPr>
        <w:t xml:space="preserve"> 982,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 28.03.2022 </w:t>
      </w:r>
      <w:r>
        <w:rPr>
          <w:sz w:val="28"/>
        </w:rPr>
        <w:t xml:space="preserve">№</w:t>
      </w:r>
      <w:r>
        <w:rPr>
          <w:sz w:val="28"/>
        </w:rPr>
        <w:t xml:space="preserve"> 224</w:t>
      </w:r>
      <w:r>
        <w:rPr>
          <w:sz w:val="28"/>
        </w:rPr>
        <w:t xml:space="preserve">, </w:t>
      </w:r>
      <w:r>
        <w:rPr>
          <w:sz w:val="28"/>
        </w:rPr>
        <w:t xml:space="preserve">от 23.05.2022 </w:t>
      </w:r>
      <w:r>
        <w:rPr>
          <w:sz w:val="28"/>
        </w:rPr>
        <w:t xml:space="preserve">№</w:t>
      </w:r>
      <w:r>
        <w:rPr>
          <w:sz w:val="28"/>
        </w:rPr>
        <w:t xml:space="preserve"> 397, от 16.09.2022 </w:t>
      </w:r>
      <w:r>
        <w:rPr>
          <w:sz w:val="28"/>
        </w:rPr>
        <w:t xml:space="preserve">№</w:t>
      </w:r>
      <w:r>
        <w:rPr>
          <w:sz w:val="28"/>
        </w:rPr>
        <w:t xml:space="preserve"> 811,</w:t>
      </w:r>
      <w:r>
        <w:rPr>
          <w:sz w:val="28"/>
        </w:rPr>
        <w:t xml:space="preserve"> </w:t>
      </w:r>
      <w:r>
        <w:rPr>
          <w:sz w:val="28"/>
        </w:rPr>
        <w:t xml:space="preserve">от 18.10.2022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970, от 20.10.2022 </w:t>
      </w:r>
      <w:r>
        <w:rPr>
          <w:sz w:val="28"/>
        </w:rPr>
        <w:t xml:space="preserve">№</w:t>
      </w:r>
      <w:r>
        <w:rPr>
          <w:sz w:val="28"/>
        </w:rPr>
        <w:t xml:space="preserve"> 1049, от 23.12.2022 </w:t>
      </w:r>
      <w:r>
        <w:rPr>
          <w:sz w:val="28"/>
        </w:rPr>
        <w:t xml:space="preserve">№</w:t>
      </w:r>
      <w:r>
        <w:rPr>
          <w:sz w:val="28"/>
        </w:rPr>
        <w:t xml:space="preserve"> 1351,</w:t>
      </w:r>
      <w:r>
        <w:rPr>
          <w:sz w:val="28"/>
        </w:rPr>
        <w:t xml:space="preserve"> </w:t>
      </w:r>
      <w:r>
        <w:rPr>
          <w:sz w:val="28"/>
        </w:rPr>
        <w:t xml:space="preserve">от 03.03.2023 </w:t>
      </w:r>
      <w:r>
        <w:rPr>
          <w:sz w:val="28"/>
        </w:rPr>
        <w:t xml:space="preserve">№</w:t>
      </w:r>
      <w:r>
        <w:rPr>
          <w:sz w:val="28"/>
        </w:rPr>
        <w:t xml:space="preserve"> 162, </w:t>
      </w:r>
      <w:r>
        <w:rPr>
          <w:sz w:val="28"/>
        </w:rPr>
        <w:br w:type="textWrapping" w:clear="all"/>
      </w:r>
      <w:r>
        <w:rPr>
          <w:sz w:val="28"/>
        </w:rPr>
        <w:t xml:space="preserve">от 18.05.2023 </w:t>
      </w:r>
      <w:r>
        <w:rPr>
          <w:sz w:val="28"/>
        </w:rPr>
        <w:t xml:space="preserve">№</w:t>
      </w:r>
      <w:r>
        <w:rPr>
          <w:sz w:val="28"/>
        </w:rPr>
        <w:t xml:space="preserve"> 402, от 18.08.2023 </w:t>
      </w:r>
      <w:r>
        <w:rPr>
          <w:sz w:val="28"/>
        </w:rPr>
        <w:t xml:space="preserve">№</w:t>
      </w:r>
      <w:r>
        <w:rPr>
          <w:sz w:val="28"/>
        </w:rPr>
        <w:t xml:space="preserve"> 732</w:t>
      </w:r>
      <w:r>
        <w:rPr>
          <w:sz w:val="28"/>
        </w:rPr>
        <w:t xml:space="preserve">, от 13.10.2023 № 1016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 26.10.2023 </w:t>
      </w:r>
      <w:r>
        <w:rPr>
          <w:sz w:val="28"/>
        </w:rPr>
        <w:br w:type="textWrapping" w:clear="all"/>
      </w:r>
      <w:r>
        <w:rPr>
          <w:sz w:val="28"/>
        </w:rPr>
        <w:t xml:space="preserve">№ 1177</w:t>
      </w:r>
      <w:r>
        <w:rPr>
          <w:sz w:val="28"/>
        </w:rPr>
        <w:t xml:space="preserve">, </w:t>
      </w:r>
      <w:r>
        <w:rPr>
          <w:sz w:val="28"/>
        </w:rPr>
        <w:t xml:space="preserve">от 11.06.2024 № 471</w:t>
      </w:r>
      <w:r>
        <w:rPr>
          <w:sz w:val="28"/>
        </w:rPr>
        <w:t xml:space="preserve">, </w:t>
      </w:r>
      <w:r>
        <w:rPr>
          <w:sz w:val="28"/>
        </w:rPr>
        <w:t xml:space="preserve">от 21.06.2024 № 525, от 21.06.2024 № 527, </w:t>
        <w:br w:type="textWrapping" w:clear="all"/>
      </w:r>
      <w:r>
        <w:rPr>
          <w:sz w:val="28"/>
        </w:rPr>
        <w:t xml:space="preserve">от 20.08.2024 № 673</w:t>
      </w:r>
      <w:r>
        <w:rPr>
          <w:sz w:val="28"/>
        </w:rPr>
        <w:t xml:space="preserve">, </w:t>
      </w:r>
      <w:r>
        <w:rPr>
          <w:sz w:val="28"/>
        </w:rPr>
        <w:t xml:space="preserve">от 22.10.2024 № 1020</w:t>
      </w:r>
      <w:r>
        <w:rPr>
          <w:sz w:val="28"/>
        </w:rPr>
        <w:t xml:space="preserve">, </w:t>
      </w:r>
      <w:r>
        <w:rPr>
          <w:sz w:val="28"/>
        </w:rPr>
        <w:t xml:space="preserve">от 21.11.2024 № 1123, </w:t>
      </w:r>
      <w:r>
        <w:rPr>
          <w:sz w:val="28"/>
        </w:rPr>
        <w:t xml:space="preserve">от 09.12.2024 </w:t>
      </w:r>
      <w:r>
        <w:rPr>
          <w:sz w:val="28"/>
        </w:rPr>
        <w:br w:type="textWrapping" w:clear="all"/>
      </w:r>
      <w:r>
        <w:rPr>
          <w:sz w:val="28"/>
        </w:rPr>
        <w:t xml:space="preserve">№ 1202</w:t>
      </w:r>
      <w:r>
        <w:rPr>
          <w:sz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pStyle w:val="662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 xml:space="preserve">в приложении 2:</w:t>
      </w:r>
      <w:r>
        <w:rPr>
          <w:sz w:val="28"/>
        </w:rPr>
      </w:r>
    </w:p>
    <w:p>
      <w:pPr>
        <w:pStyle w:val="662"/>
        <w:ind w:firstLine="709"/>
        <w:jc w:val="both"/>
        <w:rPr>
          <w:sz w:val="28"/>
        </w:rPr>
      </w:pPr>
      <w:r>
        <w:rPr>
          <w:sz w:val="28"/>
        </w:rPr>
        <w:t xml:space="preserve">1.1.1. </w:t>
      </w:r>
      <w:r>
        <w:rPr>
          <w:sz w:val="28"/>
        </w:rPr>
        <w:t xml:space="preserve">строку 1 изложить в следующей редакции:</w:t>
      </w:r>
      <w:r>
        <w:rPr>
          <w:sz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6062"/>
        <w:gridCol w:w="1417"/>
        <w:gridCol w:w="991"/>
        <w:gridCol w:w="1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80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</w:t>
            </w:r>
            <w:r>
              <w:rPr>
                <w:sz w:val="24"/>
                <w:szCs w:val="28"/>
              </w:rPr>
            </w:r>
          </w:p>
        </w:tc>
        <w:tc>
          <w:tcPr>
            <w:tcW w:w="2990" w:type="pct"/>
            <w:vAlign w:val="top"/>
            <w:textDirection w:val="lrTb"/>
            <w:noWrap w:val="false"/>
          </w:tcPr>
          <w:p>
            <w:pPr>
              <w:pStyle w:val="66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Отраслевые мероприятия в сфере образования, всего, в том числе:</w:t>
            </w:r>
            <w:r>
              <w:rPr>
                <w:sz w:val="24"/>
                <w:szCs w:val="28"/>
              </w:rPr>
            </w:r>
          </w:p>
        </w:tc>
        <w:tc>
          <w:tcPr>
            <w:tcW w:w="699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</w:t>
            </w:r>
            <w:r>
              <w:rPr>
                <w:sz w:val="24"/>
                <w:szCs w:val="28"/>
              </w:rPr>
              <w:t xml:space="preserve"> 959,032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489" w:type="pct"/>
            <w:vAlign w:val="top"/>
            <w:textDirection w:val="lrTb"/>
            <w:noWrap w:val="false"/>
          </w:tcPr>
          <w:p>
            <w:pPr>
              <w:pStyle w:val="662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8 483,0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2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8 483,0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662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2"/>
        <w:ind w:firstLine="709"/>
        <w:jc w:val="both"/>
        <w:rPr>
          <w:sz w:val="28"/>
        </w:rPr>
      </w:pPr>
      <w:r>
        <w:rPr>
          <w:sz w:val="28"/>
        </w:rPr>
        <w:t xml:space="preserve">1</w:t>
      </w:r>
      <w:r>
        <w:rPr>
          <w:sz w:val="28"/>
        </w:rPr>
        <w:t xml:space="preserve">.</w:t>
      </w:r>
      <w:r>
        <w:rPr>
          <w:sz w:val="28"/>
        </w:rPr>
        <w:t xml:space="preserve">1.</w:t>
      </w:r>
      <w:r>
        <w:rPr>
          <w:sz w:val="28"/>
        </w:rPr>
        <w:t xml:space="preserve">2</w:t>
      </w:r>
      <w:r>
        <w:rPr>
          <w:sz w:val="28"/>
        </w:rPr>
        <w:t xml:space="preserve">. </w:t>
      </w:r>
      <w:r>
        <w:rPr>
          <w:sz w:val="28"/>
        </w:rPr>
        <w:t xml:space="preserve">строку</w:t>
      </w:r>
      <w:r>
        <w:rPr>
          <w:sz w:val="28"/>
        </w:rPr>
        <w:t xml:space="preserve"> 1.1</w:t>
      </w:r>
      <w:r>
        <w:rPr>
          <w:sz w:val="28"/>
        </w:rPr>
        <w:t xml:space="preserve">2</w:t>
      </w:r>
      <w:r>
        <w:rPr>
          <w:sz w:val="28"/>
        </w:rPr>
        <w:t xml:space="preserve"> изложить в следующей редакции:</w:t>
      </w:r>
      <w:r>
        <w:rPr>
          <w:sz w:val="28"/>
        </w:rPr>
      </w:r>
      <w:r>
        <w:rPr>
          <w:sz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3140"/>
        <w:gridCol w:w="3405"/>
        <w:gridCol w:w="1017"/>
        <w:gridCol w:w="1007"/>
        <w:gridCol w:w="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3" w:type="pct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1.12</w:t>
            </w:r>
            <w:r>
              <w:rPr>
                <w:sz w:val="24"/>
                <w:szCs w:val="28"/>
              </w:rPr>
            </w:r>
          </w:p>
        </w:tc>
        <w:tc>
          <w:tcPr>
            <w:gridSpan w:val="2"/>
            <w:tcW w:w="3258" w:type="pct"/>
            <w:vAlign w:val="top"/>
            <w:textDirection w:val="lrTb"/>
            <w:noWrap w:val="false"/>
          </w:tcPr>
          <w:p>
            <w:pPr>
              <w:pStyle w:val="66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организация и проведение мероприятий «Юниор-лига КВН»</w:t>
            </w:r>
            <w:r>
              <w:rPr>
                <w:sz w:val="24"/>
                <w:szCs w:val="28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891,032</w:t>
            </w:r>
            <w:r>
              <w:rPr>
                <w:sz w:val="24"/>
                <w:szCs w:val="28"/>
              </w:rPr>
            </w:r>
          </w:p>
        </w:tc>
        <w:tc>
          <w:tcPr>
            <w:tcW w:w="501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450,0</w:t>
            </w:r>
            <w:r>
              <w:rPr>
                <w:sz w:val="24"/>
                <w:szCs w:val="28"/>
              </w:rPr>
            </w:r>
          </w:p>
        </w:tc>
        <w:tc>
          <w:tcPr>
            <w:tcW w:w="422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450,0</w:t>
            </w:r>
            <w:r>
              <w:rPr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0"/>
        </w:trPr>
        <w:tc>
          <w:tcPr>
            <w:tcW w:w="313" w:type="pct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563" w:type="pct"/>
            <w:vAlign w:val="top"/>
            <w:textDirection w:val="lrTb"/>
            <w:noWrap w:val="false"/>
          </w:tcPr>
          <w:p>
            <w:pPr>
              <w:pStyle w:val="66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организация и пр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ведение меропри</w:t>
            </w:r>
            <w:r>
              <w:rPr>
                <w:sz w:val="24"/>
                <w:szCs w:val="28"/>
              </w:rPr>
              <w:t xml:space="preserve">я</w:t>
            </w:r>
            <w:r>
              <w:rPr>
                <w:sz w:val="24"/>
                <w:szCs w:val="28"/>
              </w:rPr>
              <w:t xml:space="preserve">тий «Юниор-лига КВН» города Пе</w:t>
            </w:r>
            <w:r>
              <w:rPr>
                <w:sz w:val="24"/>
                <w:szCs w:val="28"/>
              </w:rPr>
              <w:t xml:space="preserve">р</w:t>
            </w:r>
            <w:r>
              <w:rPr>
                <w:sz w:val="24"/>
                <w:szCs w:val="28"/>
              </w:rPr>
              <w:t xml:space="preserve">ми</w:t>
            </w:r>
            <w:r>
              <w:rPr>
                <w:sz w:val="24"/>
                <w:szCs w:val="28"/>
              </w:rPr>
            </w:r>
          </w:p>
        </w:tc>
        <w:tc>
          <w:tcPr>
            <w:tcW w:w="1695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</w:t>
            </w:r>
            <w:r>
              <w:rPr>
                <w:sz w:val="24"/>
                <w:szCs w:val="24"/>
              </w:rPr>
              <w:t xml:space="preserve">лнительного образования (далее –</w:t>
            </w:r>
            <w:r>
              <w:rPr>
                <w:sz w:val="24"/>
                <w:szCs w:val="24"/>
              </w:rPr>
              <w:t xml:space="preserve"> МАУ ДО)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Центр детского творч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ства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Шанс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450,0</w:t>
            </w:r>
            <w:r>
              <w:rPr>
                <w:sz w:val="24"/>
                <w:szCs w:val="28"/>
              </w:rPr>
            </w:r>
          </w:p>
        </w:tc>
        <w:tc>
          <w:tcPr>
            <w:tcW w:w="501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450,0</w:t>
            </w:r>
            <w:r>
              <w:rPr>
                <w:sz w:val="24"/>
                <w:szCs w:val="28"/>
              </w:rPr>
            </w:r>
          </w:p>
        </w:tc>
        <w:tc>
          <w:tcPr>
            <w:tcW w:w="422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450,0</w:t>
            </w:r>
            <w:r>
              <w:rPr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3" w:type="pct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563" w:type="pct"/>
            <w:vAlign w:val="top"/>
            <w:textDirection w:val="lrTb"/>
            <w:noWrap w:val="false"/>
          </w:tcPr>
          <w:p>
            <w:pPr>
              <w:pStyle w:val="66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рганизация участия кома</w:t>
            </w:r>
            <w:r>
              <w:rPr>
                <w:sz w:val="24"/>
                <w:szCs w:val="28"/>
              </w:rPr>
              <w:t xml:space="preserve">н</w:t>
            </w:r>
            <w:r>
              <w:rPr>
                <w:sz w:val="24"/>
                <w:szCs w:val="28"/>
              </w:rPr>
              <w:t xml:space="preserve">ды КВН «Зол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тые» МАОУ «Лицей № 4» г</w:t>
            </w:r>
            <w:r>
              <w:rPr>
                <w:sz w:val="24"/>
                <w:szCs w:val="28"/>
              </w:rPr>
              <w:t xml:space="preserve">. Перми </w:t>
            </w:r>
            <w:r>
              <w:rPr>
                <w:sz w:val="24"/>
                <w:szCs w:val="28"/>
              </w:rPr>
              <w:br w:type="textWrapping" w:clear="all"/>
            </w:r>
            <w:r>
              <w:rPr>
                <w:sz w:val="24"/>
                <w:szCs w:val="28"/>
              </w:rPr>
              <w:t xml:space="preserve">во Всероссийском чемпион</w:t>
            </w:r>
            <w:r>
              <w:rPr>
                <w:sz w:val="24"/>
                <w:szCs w:val="28"/>
              </w:rPr>
              <w:t xml:space="preserve">а</w:t>
            </w:r>
            <w:r>
              <w:rPr>
                <w:sz w:val="24"/>
                <w:szCs w:val="28"/>
              </w:rPr>
              <w:t xml:space="preserve">те «Юниор-лига КВН»</w:t>
            </w:r>
            <w:r>
              <w:rPr>
                <w:sz w:val="24"/>
                <w:szCs w:val="28"/>
              </w:rPr>
            </w:r>
          </w:p>
        </w:tc>
        <w:tc>
          <w:tcPr>
            <w:tcW w:w="1695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МАОУ «Лицей № 3» г. Перми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506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441,032</w:t>
            </w:r>
            <w:r>
              <w:rPr>
                <w:sz w:val="24"/>
                <w:szCs w:val="28"/>
              </w:rPr>
            </w:r>
          </w:p>
        </w:tc>
        <w:tc>
          <w:tcPr>
            <w:tcW w:w="501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0,0</w:t>
            </w:r>
            <w:r>
              <w:rPr>
                <w:sz w:val="24"/>
                <w:szCs w:val="28"/>
              </w:rPr>
            </w:r>
          </w:p>
        </w:tc>
        <w:tc>
          <w:tcPr>
            <w:tcW w:w="422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0,0</w:t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662"/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1</w:t>
      </w:r>
      <w:r>
        <w:rPr>
          <w:sz w:val="28"/>
        </w:rPr>
        <w:t xml:space="preserve">.</w:t>
      </w:r>
      <w:r>
        <w:rPr>
          <w:sz w:val="28"/>
        </w:rPr>
        <w:t xml:space="preserve">3</w:t>
      </w:r>
      <w:r>
        <w:rPr>
          <w:sz w:val="28"/>
        </w:rPr>
        <w:t xml:space="preserve">. строку</w:t>
      </w:r>
      <w:r>
        <w:rPr>
          <w:sz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6992"/>
        <w:gridCol w:w="990"/>
        <w:gridCol w:w="990"/>
        <w:gridCol w:w="107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pct"/>
            <w:vAlign w:val="top"/>
            <w:textDirection w:val="lrTb"/>
            <w:noWrap w:val="false"/>
          </w:tcPr>
          <w:p>
            <w:pPr>
              <w:pStyle w:val="662"/>
              <w:ind w:right="-2"/>
              <w:jc w:val="both"/>
            </w:pPr>
            <w:r>
              <w:rPr>
                <w:sz w:val="24"/>
                <w:szCs w:val="24"/>
              </w:rPr>
              <w:t xml:space="preserve">Общий размер субсидий на иные цели, тыс. руб.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top"/>
            <w:textDirection w:val="lrTb"/>
            <w:noWrap w:val="false"/>
          </w:tcPr>
          <w:p>
            <w:pPr>
              <w:pStyle w:val="662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18 859,4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top"/>
            <w:textDirection w:val="lrTb"/>
            <w:noWrap w:val="false"/>
          </w:tcPr>
          <w:p>
            <w:pPr>
              <w:pStyle w:val="662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pct"/>
            <w:vAlign w:val="top"/>
            <w:textDirection w:val="lrTb"/>
            <w:noWrap w:val="false"/>
          </w:tcPr>
          <w:p>
            <w:pPr>
              <w:pStyle w:val="662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2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6708"/>
        <w:gridCol w:w="1272"/>
        <w:gridCol w:w="990"/>
        <w:gridCol w:w="107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9" w:type="pct"/>
            <w:vAlign w:val="top"/>
            <w:textDirection w:val="lrTb"/>
            <w:noWrap w:val="false"/>
          </w:tcPr>
          <w:p>
            <w:pPr>
              <w:pStyle w:val="662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размер субсидий на иные цели,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top"/>
            <w:textDirection w:val="lrTb"/>
            <w:noWrap w:val="false"/>
          </w:tcPr>
          <w:p>
            <w:pPr>
              <w:pStyle w:val="662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19 300,432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pct"/>
            <w:vAlign w:val="top"/>
            <w:textDirection w:val="lrTb"/>
            <w:noWrap w:val="false"/>
          </w:tcPr>
          <w:p>
            <w:pPr>
              <w:pStyle w:val="662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pct"/>
            <w:vAlign w:val="top"/>
            <w:textDirection w:val="lrTb"/>
            <w:noWrap w:val="false"/>
          </w:tcPr>
          <w:p>
            <w:pPr>
              <w:pStyle w:val="662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2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</w:t>
      </w:r>
      <w:r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3 строку 1.12 </w:t>
      </w: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3687"/>
        <w:gridCol w:w="4506"/>
        <w:gridCol w:w="12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3" w:type="pct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1.12</w:t>
            </w:r>
            <w:r>
              <w:rPr>
                <w:sz w:val="24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7" w:type="pct"/>
            <w:vAlign w:val="top"/>
            <w:textDirection w:val="lrTb"/>
            <w:noWrap w:val="false"/>
          </w:tcPr>
          <w:p>
            <w:pPr>
              <w:pStyle w:val="66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организация и проведение мероприятий «Юниор-лига КВН»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13" w:type="pct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pct"/>
            <w:vAlign w:val="top"/>
            <w:vMerge w:val="restart"/>
            <w:textDirection w:val="lrTb"/>
            <w:noWrap w:val="false"/>
          </w:tcPr>
          <w:p>
            <w:pPr>
              <w:pStyle w:val="66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организация и проведение мер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приятий «Юниор-лига КВН» г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рода Перми</w:t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участников (обучающиеся о</w:t>
            </w:r>
            <w:r>
              <w:rPr>
                <w:sz w:val="24"/>
                <w:szCs w:val="28"/>
              </w:rPr>
              <w:t xml:space="preserve">б</w:t>
            </w:r>
            <w:r>
              <w:rPr>
                <w:sz w:val="24"/>
                <w:szCs w:val="28"/>
              </w:rPr>
              <w:t xml:space="preserve">разовательных учреждений) (не м</w:t>
            </w:r>
            <w:r>
              <w:rPr>
                <w:sz w:val="24"/>
                <w:szCs w:val="28"/>
              </w:rPr>
              <w:t xml:space="preserve">е</w:t>
            </w:r>
            <w:r>
              <w:rPr>
                <w:sz w:val="24"/>
                <w:szCs w:val="28"/>
              </w:rPr>
              <w:t xml:space="preserve">нее)</w:t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450</w:t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13" w:type="pct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pct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проведенных меропри</w:t>
            </w:r>
            <w:r>
              <w:rPr>
                <w:sz w:val="24"/>
                <w:szCs w:val="28"/>
              </w:rPr>
              <w:t xml:space="preserve">я</w:t>
            </w:r>
            <w:r>
              <w:rPr>
                <w:sz w:val="24"/>
                <w:szCs w:val="28"/>
              </w:rPr>
              <w:t xml:space="preserve">тий </w:t>
            </w:r>
            <w:r>
              <w:rPr>
                <w:sz w:val="24"/>
                <w:szCs w:val="28"/>
              </w:rPr>
              <w:br w:type="textWrapping" w:clear="all"/>
            </w:r>
            <w:r>
              <w:rPr>
                <w:sz w:val="24"/>
                <w:szCs w:val="28"/>
              </w:rPr>
              <w:t xml:space="preserve">(не м</w:t>
            </w:r>
            <w:r>
              <w:rPr>
                <w:sz w:val="24"/>
                <w:szCs w:val="28"/>
              </w:rPr>
              <w:t xml:space="preserve">е</w:t>
            </w:r>
            <w:r>
              <w:rPr>
                <w:sz w:val="24"/>
                <w:szCs w:val="28"/>
              </w:rPr>
              <w:t xml:space="preserve">нее)</w:t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pct"/>
            <w:vAlign w:val="top"/>
            <w:textDirection w:val="lrTb"/>
            <w:noWrap w:val="false"/>
          </w:tcPr>
          <w:p>
            <w:pPr>
              <w:pStyle w:val="66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рганизация участия команды КВН «Золотые» МАОУ «Лицей </w:t>
            </w:r>
            <w:r>
              <w:rPr>
                <w:sz w:val="24"/>
                <w:szCs w:val="28"/>
              </w:rPr>
              <w:br w:type="textWrapping" w:clear="all"/>
            </w:r>
            <w:r>
              <w:rPr>
                <w:sz w:val="24"/>
                <w:szCs w:val="28"/>
              </w:rPr>
              <w:t xml:space="preserve">№ 4» </w:t>
            </w:r>
            <w:r>
              <w:rPr>
                <w:sz w:val="24"/>
                <w:szCs w:val="28"/>
              </w:rPr>
              <w:t xml:space="preserve">г</w:t>
            </w:r>
            <w:r>
              <w:rPr>
                <w:sz w:val="24"/>
                <w:szCs w:val="28"/>
              </w:rPr>
              <w:t xml:space="preserve">. Перми во Всероссийском чемпи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нате «Юниор-лига КВН»</w:t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участников (обучающиеся, п</w:t>
            </w:r>
            <w:r>
              <w:rPr>
                <w:sz w:val="24"/>
                <w:szCs w:val="28"/>
              </w:rPr>
              <w:t xml:space="preserve">е</w:t>
            </w:r>
            <w:r>
              <w:rPr>
                <w:sz w:val="24"/>
                <w:szCs w:val="28"/>
              </w:rPr>
              <w:t xml:space="preserve">дагоги образовательных учреждений) (не м</w:t>
            </w:r>
            <w:r>
              <w:rPr>
                <w:sz w:val="24"/>
                <w:szCs w:val="28"/>
              </w:rPr>
              <w:t xml:space="preserve">е</w:t>
            </w:r>
            <w:r>
              <w:rPr>
                <w:sz w:val="24"/>
                <w:szCs w:val="28"/>
              </w:rPr>
              <w:t xml:space="preserve">нее)</w:t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16</w:t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662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 Настоящее постановление вступает в силу со дня официального обнар</w:t>
      </w:r>
      <w:r>
        <w:rPr>
          <w:sz w:val="28"/>
        </w:rPr>
        <w:t xml:space="preserve">о</w:t>
      </w:r>
      <w:r>
        <w:rPr>
          <w:sz w:val="28"/>
        </w:rPr>
        <w:t xml:space="preserve">дования посредством официального опубликования в печатном средстве массовой информации </w:t>
      </w:r>
      <w:r>
        <w:rPr>
          <w:sz w:val="28"/>
        </w:rPr>
        <w:t xml:space="preserve">«</w:t>
      </w:r>
      <w:r>
        <w:rPr>
          <w:sz w:val="28"/>
        </w:rPr>
        <w:t xml:space="preserve">Официальный бюллетень органов местного самоуправления мун</w:t>
      </w:r>
      <w:r>
        <w:rPr>
          <w:sz w:val="28"/>
        </w:rPr>
        <w:t xml:space="preserve">и</w:t>
      </w:r>
      <w:r>
        <w:rPr>
          <w:sz w:val="28"/>
        </w:rPr>
        <w:t xml:space="preserve">ципального образования город Пермь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62"/>
        <w:ind w:firstLine="709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Управлению по общим вопросам администрации города Перми обесп</w:t>
      </w:r>
      <w:r>
        <w:rPr>
          <w:sz w:val="28"/>
        </w:rPr>
        <w:t xml:space="preserve">е</w:t>
      </w:r>
      <w:r>
        <w:rPr>
          <w:sz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</w:rPr>
        <w:t xml:space="preserve">б</w:t>
      </w:r>
      <w:r>
        <w:rPr>
          <w:sz w:val="28"/>
        </w:rPr>
        <w:t xml:space="preserve">лик</w:t>
      </w:r>
      <w:r>
        <w:rPr>
          <w:sz w:val="28"/>
        </w:rPr>
        <w:t xml:space="preserve">о</w:t>
      </w:r>
      <w:r>
        <w:rPr>
          <w:sz w:val="28"/>
        </w:rPr>
        <w:t xml:space="preserve">вания в печатном средстве массовой информации </w:t>
      </w:r>
      <w:r>
        <w:rPr>
          <w:sz w:val="28"/>
        </w:rPr>
        <w:t xml:space="preserve">«</w:t>
      </w:r>
      <w:r>
        <w:rPr>
          <w:sz w:val="28"/>
        </w:rPr>
        <w:t xml:space="preserve">Официальный бюллетень о</w:t>
      </w:r>
      <w:r>
        <w:rPr>
          <w:sz w:val="28"/>
        </w:rPr>
        <w:t xml:space="preserve">р</w:t>
      </w:r>
      <w:r>
        <w:rPr>
          <w:sz w:val="28"/>
        </w:rPr>
        <w:t xml:space="preserve">ганов местного самоуправления муниципального образования город Пермь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62"/>
        <w:ind w:firstLine="709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</w:t>
      </w:r>
      <w:r>
        <w:rPr>
          <w:sz w:val="28"/>
        </w:rPr>
        <w:t xml:space="preserve">«</w:t>
      </w:r>
      <w:r>
        <w:rPr>
          <w:sz w:val="28"/>
        </w:rPr>
        <w:t xml:space="preserve">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</w:t>
      </w:r>
      <w:r>
        <w:rPr>
          <w:sz w:val="28"/>
        </w:rPr>
        <w:t xml:space="preserve">б</w:t>
      </w:r>
      <w:r>
        <w:rPr>
          <w:sz w:val="28"/>
        </w:rPr>
        <w:t xml:space="preserve">разования город Пермь www.gorodperm.ru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</w:p>
    <w:p>
      <w:pPr>
        <w:pStyle w:val="6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2"/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Э.О. Со</w:t>
      </w:r>
      <w:r>
        <w:rPr>
          <w:sz w:val="28"/>
          <w:szCs w:val="28"/>
          <w:lang w:eastAsia="en-US"/>
        </w:rPr>
        <w:t xml:space="preserve">с</w:t>
      </w:r>
      <w:r>
        <w:rPr>
          <w:sz w:val="28"/>
          <w:szCs w:val="28"/>
          <w:lang w:eastAsia="en-US"/>
        </w:rPr>
        <w:t xml:space="preserve">н</w:t>
      </w:r>
      <w:r>
        <w:rPr>
          <w:sz w:val="28"/>
          <w:szCs w:val="28"/>
          <w:lang w:eastAsia="en-US"/>
        </w:rPr>
        <w:t xml:space="preserve">ин</w:t>
      </w:r>
      <w:r>
        <w:rPr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rPr>
        <w:rStyle w:val="677"/>
      </w:rPr>
      <w:framePr w:wrap="around" w:vAnchor="text" w:hAnchor="margin" w:xAlign="center" w:y="1"/>
    </w:pPr>
    <w:r>
      <w:rPr>
        <w:rStyle w:val="677"/>
      </w:rPr>
      <w:fldChar w:fldCharType="begin"/>
    </w:r>
    <w:r>
      <w:rPr>
        <w:rStyle w:val="677"/>
      </w:rPr>
      <w:instrText xml:space="preserve">PAGE  </w:instrText>
    </w:r>
    <w:r>
      <w:rPr>
        <w:rStyle w:val="677"/>
      </w:rPr>
      <w:fldChar w:fldCharType="end"/>
    </w:r>
    <w:r>
      <w:rPr>
        <w:rStyle w:val="677"/>
      </w:rPr>
    </w:r>
    <w:r>
      <w:rPr>
        <w:rStyle w:val="677"/>
      </w:rPr>
    </w:r>
  </w:p>
  <w:p>
    <w:pPr>
      <w:pStyle w:val="6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rPr>
      <w:lang w:val="ru-RU" w:eastAsia="ru-RU" w:bidi="ar-SA"/>
    </w:rPr>
  </w:style>
  <w:style w:type="paragraph" w:styleId="663">
    <w:name w:val="Заголовок 1"/>
    <w:basedOn w:val="662"/>
    <w:next w:val="662"/>
    <w:link w:val="668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64">
    <w:name w:val="Заголовок 2"/>
    <w:basedOn w:val="662"/>
    <w:next w:val="662"/>
    <w:link w:val="66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5">
    <w:name w:val="Основной шрифт абзаца"/>
    <w:next w:val="665"/>
    <w:link w:val="662"/>
    <w:semiHidden/>
  </w:style>
  <w:style w:type="table" w:styleId="666">
    <w:name w:val="Обычная таблица"/>
    <w:next w:val="666"/>
    <w:link w:val="662"/>
    <w:semiHidden/>
    <w:tblPr/>
  </w:style>
  <w:style w:type="numbering" w:styleId="667">
    <w:name w:val="Нет списка"/>
    <w:next w:val="667"/>
    <w:link w:val="662"/>
    <w:semiHidden/>
  </w:style>
  <w:style w:type="character" w:styleId="668">
    <w:name w:val="Заголовок 1 Знак"/>
    <w:next w:val="668"/>
    <w:link w:val="663"/>
    <w:rPr>
      <w:sz w:val="24"/>
    </w:rPr>
  </w:style>
  <w:style w:type="character" w:styleId="669">
    <w:name w:val="Заголовок 2 Знак"/>
    <w:next w:val="669"/>
    <w:link w:val="664"/>
    <w:rPr>
      <w:sz w:val="24"/>
    </w:rPr>
  </w:style>
  <w:style w:type="paragraph" w:styleId="670">
    <w:name w:val="Название объекта"/>
    <w:basedOn w:val="662"/>
    <w:next w:val="662"/>
    <w:link w:val="66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71">
    <w:name w:val="Основной текст"/>
    <w:basedOn w:val="662"/>
    <w:next w:val="671"/>
    <w:link w:val="672"/>
    <w:pPr>
      <w:ind w:right="3117"/>
    </w:pPr>
    <w:rPr>
      <w:rFonts w:ascii="Courier New" w:hAnsi="Courier New"/>
      <w:sz w:val="26"/>
      <w:lang w:val="en-US" w:eastAsia="en-US"/>
    </w:rPr>
  </w:style>
  <w:style w:type="character" w:styleId="672">
    <w:name w:val="Основной текст Знак"/>
    <w:next w:val="672"/>
    <w:link w:val="671"/>
    <w:rPr>
      <w:rFonts w:ascii="Courier New" w:hAnsi="Courier New"/>
      <w:sz w:val="26"/>
    </w:rPr>
  </w:style>
  <w:style w:type="paragraph" w:styleId="673">
    <w:name w:val="Основной текст с отступом"/>
    <w:basedOn w:val="662"/>
    <w:next w:val="673"/>
    <w:link w:val="674"/>
    <w:pPr>
      <w:ind w:right="-1"/>
      <w:jc w:val="both"/>
    </w:pPr>
    <w:rPr>
      <w:sz w:val="26"/>
      <w:lang w:val="en-US" w:eastAsia="en-US"/>
    </w:rPr>
  </w:style>
  <w:style w:type="character" w:styleId="674">
    <w:name w:val="Основной текст с отступом Знак"/>
    <w:next w:val="674"/>
    <w:link w:val="673"/>
    <w:rPr>
      <w:sz w:val="26"/>
    </w:rPr>
  </w:style>
  <w:style w:type="paragraph" w:styleId="675">
    <w:name w:val="Нижний колонтитул"/>
    <w:basedOn w:val="662"/>
    <w:next w:val="675"/>
    <w:link w:val="676"/>
    <w:uiPriority w:val="99"/>
    <w:pPr>
      <w:tabs>
        <w:tab w:val="center" w:pos="4153" w:leader="none"/>
        <w:tab w:val="right" w:pos="8306" w:leader="none"/>
      </w:tabs>
    </w:pPr>
  </w:style>
  <w:style w:type="character" w:styleId="676">
    <w:name w:val="Нижний колонтитул Знак"/>
    <w:basedOn w:val="665"/>
    <w:next w:val="676"/>
    <w:link w:val="675"/>
    <w:uiPriority w:val="99"/>
  </w:style>
  <w:style w:type="character" w:styleId="677">
    <w:name w:val="Номер страницы"/>
    <w:basedOn w:val="665"/>
    <w:next w:val="677"/>
    <w:link w:val="662"/>
  </w:style>
  <w:style w:type="paragraph" w:styleId="678">
    <w:name w:val="Верхний колонтитул"/>
    <w:basedOn w:val="662"/>
    <w:next w:val="678"/>
    <w:link w:val="679"/>
    <w:uiPriority w:val="99"/>
    <w:pPr>
      <w:tabs>
        <w:tab w:val="center" w:pos="4153" w:leader="none"/>
        <w:tab w:val="right" w:pos="8306" w:leader="none"/>
      </w:tabs>
    </w:pPr>
  </w:style>
  <w:style w:type="character" w:styleId="679">
    <w:name w:val="Верхний колонтитул Знак"/>
    <w:next w:val="679"/>
    <w:link w:val="678"/>
    <w:uiPriority w:val="99"/>
  </w:style>
  <w:style w:type="paragraph" w:styleId="680">
    <w:name w:val="Текст выноски"/>
    <w:basedOn w:val="662"/>
    <w:next w:val="680"/>
    <w:link w:val="681"/>
    <w:rPr>
      <w:rFonts w:ascii="Segoe UI" w:hAnsi="Segoe UI"/>
      <w:sz w:val="18"/>
      <w:szCs w:val="18"/>
      <w:lang w:val="en-US" w:eastAsia="en-US"/>
    </w:rPr>
  </w:style>
  <w:style w:type="character" w:styleId="681">
    <w:name w:val="Текст выноски Знак"/>
    <w:next w:val="681"/>
    <w:link w:val="680"/>
    <w:rPr>
      <w:rFonts w:ascii="Segoe UI" w:hAnsi="Segoe UI" w:cs="Segoe UI"/>
      <w:sz w:val="18"/>
      <w:szCs w:val="18"/>
    </w:rPr>
  </w:style>
  <w:style w:type="paragraph" w:styleId="682">
    <w:name w:val="Форма"/>
    <w:next w:val="682"/>
    <w:link w:val="662"/>
    <w:rPr>
      <w:sz w:val="28"/>
      <w:szCs w:val="28"/>
      <w:lang w:val="ru-RU" w:eastAsia="ru-RU" w:bidi="ar-SA"/>
    </w:rPr>
  </w:style>
  <w:style w:type="paragraph" w:styleId="683">
    <w:name w:val="ConsPlusTitle"/>
    <w:next w:val="683"/>
    <w:link w:val="662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84">
    <w:name w:val="ConsPlusNormal"/>
    <w:next w:val="684"/>
    <w:link w:val="662"/>
    <w:qFormat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85">
    <w:name w:val="Гиперссылка"/>
    <w:next w:val="685"/>
    <w:link w:val="662"/>
    <w:uiPriority w:val="99"/>
    <w:unhideWhenUsed/>
    <w:rPr>
      <w:color w:val="0000ff"/>
      <w:u w:val="single"/>
    </w:rPr>
  </w:style>
  <w:style w:type="table" w:styleId="686">
    <w:name w:val="Сетка таблицы"/>
    <w:basedOn w:val="666"/>
    <w:next w:val="686"/>
    <w:link w:val="662"/>
    <w:tblPr/>
  </w:style>
  <w:style w:type="character" w:styleId="1653" w:default="1">
    <w:name w:val="Default Paragraph Font"/>
    <w:uiPriority w:val="1"/>
    <w:semiHidden/>
    <w:unhideWhenUsed/>
  </w:style>
  <w:style w:type="numbering" w:styleId="1654" w:default="1">
    <w:name w:val="No List"/>
    <w:uiPriority w:val="99"/>
    <w:semiHidden/>
    <w:unhideWhenUsed/>
  </w:style>
  <w:style w:type="table" w:styleId="16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2024-12-17T04:55:00Z</dcterms:created>
  <dcterms:modified xsi:type="dcterms:W3CDTF">2024-12-18T11:41:43Z</dcterms:modified>
  <cp:version>983040</cp:version>
</cp:coreProperties>
</file>