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8635"/>
                                        <wp:effectExtent l="0" t="0" r="0" b="0"/>
                                        <wp:docPr id="3" name="_x0000_i10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103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8635"/>
                                  <wp:effectExtent l="0" t="0" r="0" b="0"/>
                                  <wp:docPr id="3" name="_x0000_i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103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0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b/>
        </w:rPr>
        <w:br w:type="textWrapping" w:clear="all"/>
        <w:t xml:space="preserve">на выплату единовременной премии обучающимся, награжденным знаком отличия Пермского края «Гордость Пермского края», утвержденный постановлением администрации города Перми от 15.12.2021 № 1147</w:t>
      </w:r>
      <w:r>
        <w:rPr>
          <w:b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</w:t>
      </w:r>
      <w:r>
        <w:rPr>
          <w:sz w:val="28"/>
          <w:szCs w:val="28"/>
        </w:rPr>
        <w:t xml:space="preserve">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>
        <w:rPr>
          <w:sz w:val="28"/>
          <w:szCs w:val="28"/>
        </w:rPr>
        <w:br/>
        <w:t xml:space="preserve">на выплату единовременной премии обучающимся, награжденным знаком отличия Пермского края «Гордость Пермского края», утвержденный постановлением администрации города Перми от 15 декабря 2021 г. № 1147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19.12.2022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1488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втором пункта 2.6 слова «на 2023 год» заменить словами </w:t>
      </w:r>
      <w:r>
        <w:rPr>
          <w:sz w:val="28"/>
          <w:szCs w:val="28"/>
        </w:rPr>
        <w:br w:type="textWrapping" w:clear="all"/>
        <w:t xml:space="preserve">«на 2024 год»;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01 декабря 2024 г.</w:t>
      </w:r>
      <w:r>
        <w:rPr>
          <w:bCs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highlight w:val="none"/>
        </w:rPr>
        <w:t xml:space="preserve">Информационно-аналитическому управлению администрации города Перми обеспечить обнародование </w:t>
      </w:r>
      <w:r>
        <w:rPr>
          <w:sz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887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</w:t>
      </w:r>
      <w:r>
        <w:rPr>
          <w:sz w:val="28"/>
        </w:rPr>
        <w:t xml:space="preserve">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pStyle w:val="90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240" w:lineRule="exact"/>
        <w:tabs>
          <w:tab w:val="right" w:pos="991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</w:p>
    <w:p>
      <w:pPr>
        <w:pStyle w:val="907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27.12.2024 № 1308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jc w:val="center"/>
        <w:spacing w:line="240" w:lineRule="exact"/>
        <w:rPr>
          <w:b/>
        </w:rPr>
      </w:pPr>
      <w:r>
        <w:rPr>
          <w:b/>
        </w:rPr>
        <w:t xml:space="preserve">РАЗМЕР СУБСИДИЙ </w:t>
      </w:r>
      <w:r>
        <w:rPr>
          <w:b/>
        </w:rPr>
      </w:r>
    </w:p>
    <w:p>
      <w:pPr>
        <w:pStyle w:val="916"/>
        <w:jc w:val="center"/>
        <w:spacing w:line="240" w:lineRule="exact"/>
        <w:rPr>
          <w:b/>
        </w:rPr>
      </w:pPr>
      <w:r>
        <w:rPr>
          <w:b/>
        </w:rPr>
        <w:t xml:space="preserve">на иные цели на выплату единовременной премии обучающимся, награжденным знаком отличия Пермского края «Гордость Пермского края» на 2024 год </w:t>
      </w:r>
      <w:r>
        <w:rPr>
          <w:b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2368"/>
        <w:gridCol w:w="2126"/>
      </w:tblGrid>
      <w:tr>
        <w:tblPrEx/>
        <w:trPr>
          <w:trHeight w:val="274"/>
        </w:trPr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№</w:t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Получатели субсидий на иные цели</w:t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 субсидий </w:t>
            </w:r>
            <w:r>
              <w:rPr>
                <w:sz w:val="24"/>
                <w:szCs w:val="28"/>
              </w:rPr>
              <w:br w:type="textWrapping" w:clear="all"/>
              <w:t xml:space="preserve">на иные цели</w:t>
            </w:r>
            <w:r>
              <w:rPr>
                <w:bCs/>
                <w:sz w:val="24"/>
                <w:szCs w:val="28"/>
              </w:rPr>
              <w:t xml:space="preserve">, руб.</w:t>
            </w:r>
            <w:r>
              <w:rPr>
                <w:bCs/>
                <w:sz w:val="24"/>
                <w:szCs w:val="28"/>
              </w:rPr>
            </w:r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2368"/>
        <w:gridCol w:w="2126"/>
      </w:tblGrid>
      <w:tr>
        <w:tblPrEx/>
        <w:trPr>
          <w:tblHeader/>
        </w:trPr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(далее – МАОУ) «Гимназия № 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2»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4 имени братьев Каменских»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5»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6»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7»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(далее – МБОУ) «Гимназия № 11 им. С.П. Дягилева» </w:t>
            </w:r>
            <w:r>
              <w:rPr>
                <w:sz w:val="24"/>
                <w:szCs w:val="24"/>
              </w:rPr>
              <w:br w:type="textWrapping" w:clear="all"/>
              <w:t xml:space="preserve">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17»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2»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3 имени В.А. </w:t>
            </w:r>
            <w:r>
              <w:rPr>
                <w:sz w:val="24"/>
                <w:szCs w:val="24"/>
              </w:rPr>
              <w:t xml:space="preserve">Штэфана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4»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5»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8»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10»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«Дельта»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Пермская кадетская школа № 1 «Пермский кадетский корпус имени генералиссимуса А.В. Суворова»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2 с углубленным изучением предметов гуманитарного профиля имени Василия Никитича Татищева»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7 с углубленным изучением английского языка»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9 им. </w:t>
            </w:r>
            <w:r>
              <w:rPr>
                <w:sz w:val="24"/>
                <w:szCs w:val="24"/>
              </w:rPr>
              <w:t xml:space="preserve">А.С.Пушкина</w:t>
            </w:r>
            <w:r>
              <w:rPr>
                <w:sz w:val="24"/>
                <w:szCs w:val="24"/>
              </w:rPr>
              <w:t xml:space="preserve"> с углубленным изучением предметов физико-математического цикла»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12 с углубленным изучением немецкого языка»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14»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22 с углубленным изучением иностранных языков»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28»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30»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32 имени Г.А. </w:t>
            </w:r>
            <w:r>
              <w:rPr>
                <w:sz w:val="24"/>
                <w:szCs w:val="24"/>
              </w:rPr>
              <w:t xml:space="preserve">Сборщикова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37»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42»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44»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50 с углубленным изучением английского языка»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55 имени дважды Героя Советского Союза Г.Ф. Сивкова» г.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77 с углубленным изучением английского языка»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</w:t>
            </w:r>
            <w:r>
              <w:rPr>
                <w:sz w:val="24"/>
                <w:szCs w:val="24"/>
              </w:rPr>
              <w:t xml:space="preserve">Экошкола</w:t>
            </w:r>
            <w:r>
              <w:rPr>
                <w:sz w:val="24"/>
                <w:szCs w:val="24"/>
              </w:rPr>
              <w:t xml:space="preserve">» г. Перми 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83»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93»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96»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101»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108»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116»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118»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127 с углубленным изучением отдельных предметов»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132 с углубленным изучением предметов естественно-экологического профиля»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134»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135 с углубленным изучением предметов образовательной области «Технология»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136 имени полковника милиции Якова Абрамовича Вагина»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122 с углубленным изучением иностранных языков»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145 с углубленным изучением экономики, английского языка, математики, информатики» «Экономическая школа»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№ 146 с углубленным изучением математики, физики, информатики»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«Город Дорог»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 углублённым изучением математики и английского языка «Школа дизайна «Точка»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«Предметно-языковая школа «Дуплекс»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«Инженерная школа им. М.Ю. Цирульникова»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инженерной мысли им. П.А. Соловьева»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«Петролеум +»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«Траектория»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</w:t>
            </w:r>
            <w:r>
              <w:rPr>
                <w:sz w:val="24"/>
                <w:szCs w:val="24"/>
              </w:rPr>
              <w:t xml:space="preserve">ЭнергоПолис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бизнеса и предпринимательства»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«Диалог»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</w:t>
            </w:r>
            <w:r>
              <w:rPr>
                <w:sz w:val="24"/>
                <w:szCs w:val="24"/>
              </w:rPr>
              <w:t xml:space="preserve">агробизнестехнологий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«IT-школа с углубленным изучением информатики»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«Центр дополнительного образования для детей «Луч»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«Детско-юношеский центр «Рифей»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</w:p>
        </w:tc>
        <w:tc>
          <w:tcPr>
            <w:tcW w:w="123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«Центр детского творчества «Ритм» 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10 000,00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866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925 000,00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11"/>
      <w:footnotePr/>
      <w:endnotePr/>
      <w:type w:val="nextPage"/>
      <w:pgSz w:w="16838" w:h="11906" w:orient="landscape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separate"/>
    </w:r>
    <w:r>
      <w:rPr>
        <w:rStyle w:val="912"/>
      </w:rPr>
      <w:t xml:space="preserve">0</w:t>
    </w:r>
    <w:r>
      <w:rPr>
        <w:rStyle w:val="912"/>
      </w:rPr>
      <w:fldChar w:fldCharType="end"/>
    </w:r>
    <w:r>
      <w:rPr>
        <w:rStyle w:val="912"/>
      </w:rPr>
    </w:r>
  </w:p>
  <w:p>
    <w:pPr>
      <w:pStyle w:val="7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3"/>
    <w:link w:val="747"/>
    <w:uiPriority w:val="10"/>
    <w:rPr>
      <w:sz w:val="48"/>
      <w:szCs w:val="48"/>
    </w:rPr>
  </w:style>
  <w:style w:type="character" w:styleId="718">
    <w:name w:val="Subtitle Char"/>
    <w:basedOn w:val="733"/>
    <w:link w:val="749"/>
    <w:uiPriority w:val="11"/>
    <w:rPr>
      <w:sz w:val="24"/>
      <w:szCs w:val="24"/>
    </w:rPr>
  </w:style>
  <w:style w:type="character" w:styleId="719">
    <w:name w:val="Quote Char"/>
    <w:link w:val="751"/>
    <w:uiPriority w:val="29"/>
    <w:rPr>
      <w:i/>
    </w:rPr>
  </w:style>
  <w:style w:type="character" w:styleId="720">
    <w:name w:val="Intense Quote Char"/>
    <w:link w:val="753"/>
    <w:uiPriority w:val="30"/>
    <w:rPr>
      <w:i/>
    </w:rPr>
  </w:style>
  <w:style w:type="character" w:styleId="721">
    <w:name w:val="Footnote Text Char"/>
    <w:link w:val="888"/>
    <w:uiPriority w:val="99"/>
    <w:rPr>
      <w:sz w:val="18"/>
    </w:rPr>
  </w:style>
  <w:style w:type="character" w:styleId="722">
    <w:name w:val="Endnote Text Char"/>
    <w:link w:val="891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90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5">
    <w:name w:val="Heading 2"/>
    <w:basedOn w:val="723"/>
    <w:next w:val="723"/>
    <w:link w:val="90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rPr>
      <w:lang w:eastAsia="zh-CN"/>
    </w:rPr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tblPr/>
  </w:style>
  <w:style w:type="table" w:styleId="76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  <w:rPr>
      <w:lang w:eastAsia="zh-CN"/>
    </w:rPr>
  </w:style>
  <w:style w:type="paragraph" w:styleId="904">
    <w:name w:val="table of figures"/>
    <w:basedOn w:val="723"/>
    <w:next w:val="723"/>
    <w:uiPriority w:val="99"/>
    <w:unhideWhenUsed/>
  </w:style>
  <w:style w:type="character" w:styleId="905" w:customStyle="1">
    <w:name w:val="Заголовок 1 Знак"/>
    <w:link w:val="724"/>
    <w:rPr>
      <w:sz w:val="24"/>
    </w:rPr>
  </w:style>
  <w:style w:type="character" w:styleId="906" w:customStyle="1">
    <w:name w:val="Заголовок 2 Знак"/>
    <w:link w:val="725"/>
    <w:rPr>
      <w:sz w:val="24"/>
    </w:rPr>
  </w:style>
  <w:style w:type="paragraph" w:styleId="907">
    <w:name w:val="Body Text"/>
    <w:basedOn w:val="723"/>
    <w:link w:val="908"/>
    <w:pPr>
      <w:ind w:right="3117"/>
    </w:pPr>
    <w:rPr>
      <w:rFonts w:ascii="Courier New" w:hAnsi="Courier New"/>
      <w:sz w:val="26"/>
      <w:lang w:val="en-US" w:eastAsia="en-US"/>
    </w:rPr>
  </w:style>
  <w:style w:type="character" w:styleId="908" w:customStyle="1">
    <w:name w:val="Основной текст Знак"/>
    <w:link w:val="907"/>
    <w:rPr>
      <w:rFonts w:ascii="Courier New" w:hAnsi="Courier New"/>
      <w:sz w:val="26"/>
    </w:rPr>
  </w:style>
  <w:style w:type="paragraph" w:styleId="909">
    <w:name w:val="Body Text Indent"/>
    <w:basedOn w:val="723"/>
    <w:link w:val="910"/>
    <w:pPr>
      <w:ind w:right="-1"/>
      <w:jc w:val="both"/>
    </w:pPr>
    <w:rPr>
      <w:sz w:val="26"/>
      <w:lang w:val="en-US" w:eastAsia="en-US"/>
    </w:rPr>
  </w:style>
  <w:style w:type="character" w:styleId="910" w:customStyle="1">
    <w:name w:val="Основной текст с отступом Знак"/>
    <w:link w:val="909"/>
    <w:rPr>
      <w:sz w:val="26"/>
    </w:rPr>
  </w:style>
  <w:style w:type="character" w:styleId="911" w:customStyle="1">
    <w:name w:val="Нижний колонтитул Знак"/>
    <w:basedOn w:val="733"/>
    <w:link w:val="757"/>
    <w:uiPriority w:val="99"/>
  </w:style>
  <w:style w:type="character" w:styleId="912">
    <w:name w:val="page number"/>
    <w:basedOn w:val="733"/>
  </w:style>
  <w:style w:type="character" w:styleId="913" w:customStyle="1">
    <w:name w:val="Верхний колонтитул Знак"/>
    <w:link w:val="755"/>
    <w:uiPriority w:val="99"/>
  </w:style>
  <w:style w:type="paragraph" w:styleId="914">
    <w:name w:val="Balloon Text"/>
    <w:basedOn w:val="723"/>
    <w:link w:val="915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rPr>
      <w:rFonts w:ascii="Segoe UI" w:hAnsi="Segoe UI" w:cs="Segoe UI"/>
      <w:sz w:val="18"/>
      <w:szCs w:val="18"/>
    </w:rPr>
  </w:style>
  <w:style w:type="paragraph" w:styleId="916" w:customStyle="1">
    <w:name w:val="Форма"/>
    <w:rPr>
      <w:sz w:val="28"/>
      <w:szCs w:val="28"/>
    </w:rPr>
  </w:style>
  <w:style w:type="paragraph" w:styleId="91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8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9" w:customStyle="1">
    <w:name w:val="apple-converted-space"/>
    <w:basedOn w:val="733"/>
  </w:style>
  <w:style w:type="paragraph" w:styleId="920" w:customStyle="1">
    <w:name w:val="Обычный (веб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21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2024-12-26T04:28:00Z</dcterms:created>
  <dcterms:modified xsi:type="dcterms:W3CDTF">2024-12-27T06:09:56Z</dcterms:modified>
  <cp:version>1048576</cp:version>
</cp:coreProperties>
</file>