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3117532</wp:posOffset>
                </wp:positionH>
                <wp:positionV relativeFrom="paragraph">
                  <wp:posOffset>-547369</wp:posOffset>
                </wp:positionV>
                <wp:extent cx="396875" cy="483235"/>
                <wp:effectExtent l="0" t="0" r="0" b="0"/>
                <wp:wrapNone/>
                <wp:docPr id="1" name="_x0000_s20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9687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45.47pt;mso-position-horizontal:absolute;mso-position-vertical-relative:text;margin-top:-43.10pt;mso-position-vertical:absolute;width:31.25pt;height:38.05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-64134</wp:posOffset>
                </wp:positionV>
                <wp:extent cx="6464300" cy="1115695"/>
                <wp:effectExtent l="0" t="0" r="0" b="0"/>
                <wp:wrapNone/>
                <wp:docPr id="2" name="_x0000_s2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64299" cy="1115694"/>
                          <a:chOff x="0" y="0"/>
                          <a:chExt cx="6464299" cy="11156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464299" cy="1112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0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65781" y="815704"/>
                            <a:ext cx="1579668" cy="29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7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80538" y="818759"/>
                            <a:ext cx="1116673" cy="296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5.05pt;mso-position-vertical:absolute;width:509.00pt;height:87.85pt;mso-wrap-distance-left:9.00pt;mso-wrap-distance-top:0.00pt;mso-wrap-distance-right:9.00pt;mso-wrap-distance-bottom:0.00pt;" coordorigin="0,0" coordsize="64642,11156">
                <v:shape id="shape 2" o:spid="_x0000_s2" o:spt="202" type="#_x0000_t202" style="position:absolute;left:0;top:0;width:64642;height:11126;visibility:visible;" fillcolor="#FFFFFF" stroked="f">
                  <v:textbox inset="0,0,0,0">
                    <w:txbxContent>
                      <w:p>
                        <w:pPr>
                          <w:pStyle w:val="80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657;top:8157;width:15796;height:2969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7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50805;top:8187;width:11166;height:2969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pacing w:line="240" w:lineRule="exact"/>
      </w:pPr>
      <w:r/>
      <w:r/>
    </w:p>
    <w:p>
      <w:pPr>
        <w:pStyle w:val="964"/>
        <w:spacing w:line="240" w:lineRule="exact"/>
      </w:pPr>
      <w:r/>
      <w:r/>
    </w:p>
    <w:p>
      <w:pPr>
        <w:pStyle w:val="964"/>
        <w:spacing w:line="240" w:lineRule="exact"/>
      </w:pPr>
      <w:r/>
      <w:r/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в приложение 2 к Порядку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на выплаты компенсации части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затрат родителям (законным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представителям) за воспитание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и обучение детей-инвалидов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дошкольного возраста на дому,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утвержденному постановлением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64"/>
        <w:spacing w:line="240" w:lineRule="exact"/>
        <w:rPr>
          <w:b/>
        </w:rPr>
      </w:pPr>
      <w:r>
        <w:rPr>
          <w:b/>
        </w:rPr>
        <w:t xml:space="preserve">от 30.06.2021 № 484</w:t>
      </w: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</w:t>
      </w:r>
      <w:r>
        <w:rPr>
          <w:sz w:val="28"/>
        </w:rPr>
        <w:t xml:space="preserve">объема </w:t>
      </w:r>
      <w:r>
        <w:rPr>
          <w:color w:val="000000"/>
          <w:sz w:val="28"/>
        </w:rPr>
        <w:t xml:space="preserve">и условия предоставления бюджетным и автономным учреждениям субсидий на иные цели»,</w:t>
      </w:r>
      <w:r>
        <w:rPr>
          <w:color w:val="000000"/>
          <w:sz w:val="28"/>
          <w:szCs w:val="28"/>
        </w:rPr>
        <w:t xml:space="preserve"> постановлением Правительства Пермского края от 27 сентября 2023 г. № 712-п «Об утверждении расчетных показателей </w:t>
      </w:r>
      <w:r>
        <w:rPr>
          <w:color w:val="000000"/>
          <w:sz w:val="28"/>
          <w:szCs w:val="28"/>
        </w:rPr>
        <w:br w:type="textWrapping" w:clear="all"/>
        <w:t xml:space="preserve">по расходам бюджета Пермского края на обеспечение деятельности казенных учреждений и на предоставление межбюджетных трансфертов на 2024 год </w:t>
      </w:r>
      <w:r>
        <w:rPr>
          <w:color w:val="000000"/>
          <w:sz w:val="28"/>
          <w:szCs w:val="28"/>
        </w:rPr>
        <w:br w:type="textWrapping" w:clear="all"/>
        <w:t xml:space="preserve">и на плановый период 2025 и 2026 годов», </w:t>
      </w:r>
      <w:r>
        <w:rPr>
          <w:color w:val="000000"/>
          <w:sz w:val="28"/>
        </w:rPr>
        <w:t xml:space="preserve">в целях актуализации нормативной правовой базы города Перми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города Перми ПОСТАНОВЛЯЕТ: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1. Внести изменения в приложение 2 к Порядку определения объема </w:t>
      </w:r>
      <w:r>
        <w:rPr>
          <w:color w:val="000000"/>
          <w:sz w:val="28"/>
        </w:rPr>
        <w:br w:type="textWrapping" w:clear="all"/>
        <w:t xml:space="preserve">и условий предоставления субсидий на иные цели бюджетным</w:t>
      </w:r>
      <w:r>
        <w:rPr>
          <w:sz w:val="28"/>
        </w:rPr>
        <w:t xml:space="preserve"> и</w:t>
      </w:r>
      <w:r>
        <w:rPr>
          <w:sz w:val="28"/>
        </w:rPr>
        <w:t xml:space="preserve"> автономным учреждениям на выплаты компенсации части затрат родителям (законным представителям) за воспитание и обучение детей-инвалидов дошкольного возраста на дому, утвержденному постановлением администрации города Перми от 30 июня 2021 г. № 484 (в ред. </w:t>
      </w:r>
      <w:r>
        <w:rPr>
          <w:color w:val="000000"/>
          <w:sz w:val="28"/>
        </w:rPr>
        <w:t xml:space="preserve">от 15.10.2021 № 877, от 20.12.2021 № 1160, </w:t>
      </w:r>
      <w:r>
        <w:rPr>
          <w:color w:val="000000"/>
          <w:sz w:val="28"/>
        </w:rPr>
        <w:br w:type="textWrapping" w:clear="all"/>
        <w:t xml:space="preserve">от 19.05.2022 № 383, от 03.10.2022 № 893,</w:t>
      </w:r>
      <w:r>
        <w:t xml:space="preserve"> </w:t>
      </w:r>
      <w:r>
        <w:rPr>
          <w:color w:val="000000"/>
          <w:sz w:val="28"/>
        </w:rPr>
        <w:t xml:space="preserve">от 20.10.2022 № 1032, от 11.11.2022 </w:t>
      </w:r>
      <w:r>
        <w:rPr>
          <w:color w:val="000000"/>
          <w:sz w:val="28"/>
        </w:rPr>
        <w:br w:type="textWrapping" w:clear="all"/>
        <w:t xml:space="preserve">№ 1149, от 23.12.2022 № 1355,</w:t>
      </w:r>
      <w:r>
        <w:rPr>
          <w:sz w:val="28"/>
        </w:rPr>
        <w:t xml:space="preserve"> от 20.09.2023 № 851, от 18.04.2023 № 318, </w:t>
      </w:r>
      <w:r>
        <w:rPr>
          <w:sz w:val="28"/>
        </w:rPr>
        <w:br w:type="textWrapping" w:clear="all"/>
        <w:t xml:space="preserve">от 20.09.2023 № 851, от 13.10.2023 № 1027, от 19.10.2023 № 1120, </w:t>
      </w:r>
      <w:r>
        <w:rPr>
          <w:sz w:val="28"/>
        </w:rPr>
        <w:t xml:space="preserve">от 29.12.2023 </w:t>
      </w:r>
      <w:r>
        <w:rPr>
          <w:sz w:val="28"/>
        </w:rPr>
        <w:br/>
      </w:r>
      <w:r>
        <w:rPr>
          <w:sz w:val="28"/>
        </w:rPr>
        <w:t xml:space="preserve">№ 1519, от 10.01.2024 № 10, </w:t>
      </w:r>
      <w:r>
        <w:rPr>
          <w:sz w:val="28"/>
        </w:rPr>
        <w:t xml:space="preserve">от 19.04.2024 № 309, от 21.06.2024 № 527, </w:t>
      </w:r>
      <w:r>
        <w:rPr>
          <w:sz w:val="28"/>
        </w:rPr>
        <w:br/>
      </w:r>
      <w:r>
        <w:rPr>
          <w:sz w:val="28"/>
        </w:rPr>
        <w:t xml:space="preserve">от 17.10.2024 № 923), изложив в редакции согласно приложению к настоящему постановлению. 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spacing w:line="240" w:lineRule="exact"/>
        <w:rPr>
          <w:sz w:val="28"/>
          <w:szCs w:val="28"/>
          <w:lang w:eastAsia="en-US"/>
        </w:rPr>
        <w:sectPr>
          <w:headerReference w:type="default" r:id="rId9"/>
          <w:headerReference w:type="even" r:id="rId10"/>
          <w:footerReference w:type="default" r:id="rId14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 w:hanging="1134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 w:hanging="1134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 w:hanging="1134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Перми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10773" w:hanging="1134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23.12.2024 № 1269</w:t>
      </w:r>
      <w:r>
        <w:rPr>
          <w:sz w:val="28"/>
          <w:szCs w:val="28"/>
          <w:lang w:eastAsia="en-US"/>
        </w:rPr>
      </w:r>
    </w:p>
    <w:p>
      <w:pPr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РАЗМЕР СУБСИДИЙ </w:t>
      </w:r>
      <w:r>
        <w:rPr>
          <w:b/>
          <w:sz w:val="28"/>
          <w:szCs w:val="28"/>
        </w:rPr>
        <w:br w:type="textWrapping" w:clear="all"/>
        <w:t xml:space="preserve">на иные цели на выплаты компенсации части затрат родителям (законным представителям) за воспитание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и обучение детей-инвалидов дошкольного возраста на дому на 2024 год и плановый период 2025 и 2026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14" w:lineRule="exact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8677"/>
        <w:gridCol w:w="2034"/>
        <w:gridCol w:w="1983"/>
        <w:gridCol w:w="1920"/>
      </w:tblGrid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1" w:type="pct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79" w:type="pct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Получатели субсидий на иные цели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70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субсидий на иные цели,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1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79" w:type="pct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675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658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637" w:type="pct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14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6"/>
        <w:gridCol w:w="8676"/>
        <w:gridCol w:w="2034"/>
        <w:gridCol w:w="1983"/>
        <w:gridCol w:w="1920"/>
      </w:tblGrid>
      <w:tr>
        <w:tblPrEx/>
        <w:trPr>
          <w:trHeight w:val="20"/>
          <w:tblHeader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79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879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(далее – МАДОУ) «Детский сад «Академика»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«АртГрад»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91 708,00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91 708,00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91 708,00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«ГАРДАРИКА»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«Глобус»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51 585,67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«IT мир»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160 489,00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160 489,00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160 489,00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«Галактика»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«Компас»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160 464,00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160 464,00</w:t>
            </w:r>
            <w:r/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160 464,00</w:t>
            </w:r>
            <w:r/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«ЛЕГОПОЛИС»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«Почемучка»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«Талантика»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55 413,80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открытий и изобретений «Эврика»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22»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22 927,00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23»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137 562,00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137 562,00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137 562,00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36»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85»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78 327,20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114 635,00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114 635,00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96»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Перми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«Центр развития ребенка – детский сад № 161»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175»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«Центр развития ребенка – детский сад № 272»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291»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312»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352»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364»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369»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91 708,00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91 708,00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91 708,00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370»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68 781,00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68 781,00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68 781,00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377»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390»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68 781,00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393»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«Центр развития ребенка – детский сад № 394»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396»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«Центр развития ребенка – детский сад № 417»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418»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68 781,00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68 781,00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68 781,00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419»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55 406,84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45 854,00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421 «Гармония»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11 463,49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79" w:type="pct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МАДОУ «Детский сад № 422»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879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(далее – МАОУ) «Средняя общеобразовательная школа № 63»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151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2879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МАОУ «Средняя общеобразовательная школа № 123» г.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22 927,00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3030" w:type="pct"/>
            <w:textDirection w:val="lrTb"/>
            <w:noWrap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размер субсидий на иные цели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75" w:type="pc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1 719 500,00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58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1 719 500,00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7" w:type="pct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1 719 500,00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1"/>
      <w:headerReference w:type="even" r:id="rId12"/>
      <w:headerReference w:type="first" r:id="rId13"/>
      <w:footerReference w:type="default" r:id="rId15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8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rPr>
        <w:rStyle w:val="960"/>
      </w:rPr>
      <w:framePr w:wrap="around" w:vAnchor="text" w:hAnchor="margin" w:xAlign="center" w:y="1"/>
    </w:pPr>
    <w:r>
      <w:rPr>
        <w:rStyle w:val="960"/>
      </w:rPr>
      <w:fldChar w:fldCharType="begin"/>
    </w:r>
    <w:r>
      <w:rPr>
        <w:rStyle w:val="960"/>
      </w:rPr>
      <w:instrText xml:space="preserve">PAGE  </w:instrText>
    </w:r>
    <w:r>
      <w:rPr>
        <w:rStyle w:val="960"/>
      </w:rPr>
      <w:fldChar w:fldCharType="end"/>
    </w:r>
    <w:r>
      <w:rPr>
        <w:rStyle w:val="960"/>
      </w:rPr>
    </w:r>
    <w:r>
      <w:rPr>
        <w:rStyle w:val="960"/>
      </w:rPr>
    </w:r>
  </w:p>
  <w:p>
    <w:pPr>
      <w:pStyle w:val="80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jc w:val="center"/>
    </w:pPr>
    <w:r/>
    <w:r/>
  </w:p>
  <w:p>
    <w:pPr>
      <w:pStyle w:val="8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3 Char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759">
    <w:name w:val="Heading 4 Char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61">
    <w:name w:val="Heading 6 Char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62">
    <w:name w:val="Heading 7 Char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8 Char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64">
    <w:name w:val="Heading 9 Char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765">
    <w:name w:val="Title Char"/>
    <w:basedOn w:val="781"/>
    <w:link w:val="795"/>
    <w:uiPriority w:val="10"/>
    <w:rPr>
      <w:sz w:val="48"/>
      <w:szCs w:val="48"/>
    </w:rPr>
  </w:style>
  <w:style w:type="character" w:styleId="766">
    <w:name w:val="Subtitle Char"/>
    <w:basedOn w:val="781"/>
    <w:link w:val="797"/>
    <w:uiPriority w:val="11"/>
    <w:rPr>
      <w:sz w:val="24"/>
      <w:szCs w:val="24"/>
    </w:rPr>
  </w:style>
  <w:style w:type="character" w:styleId="767">
    <w:name w:val="Quote Char"/>
    <w:link w:val="799"/>
    <w:uiPriority w:val="29"/>
    <w:rPr>
      <w:i/>
    </w:rPr>
  </w:style>
  <w:style w:type="character" w:styleId="768">
    <w:name w:val="Intense Quote Char"/>
    <w:link w:val="801"/>
    <w:uiPriority w:val="30"/>
    <w:rPr>
      <w:i/>
    </w:rPr>
  </w:style>
  <w:style w:type="character" w:styleId="769">
    <w:name w:val="Footnote Text Char"/>
    <w:link w:val="936"/>
    <w:uiPriority w:val="99"/>
    <w:rPr>
      <w:sz w:val="18"/>
    </w:rPr>
  </w:style>
  <w:style w:type="character" w:styleId="770">
    <w:name w:val="Endnote Text Char"/>
    <w:link w:val="939"/>
    <w:uiPriority w:val="99"/>
    <w:rPr>
      <w:sz w:val="20"/>
    </w:rPr>
  </w:style>
  <w:style w:type="paragraph" w:styleId="771" w:default="1">
    <w:name w:val="Normal"/>
    <w:qFormat/>
  </w:style>
  <w:style w:type="paragraph" w:styleId="772">
    <w:name w:val="Heading 1"/>
    <w:basedOn w:val="771"/>
    <w:next w:val="771"/>
    <w:link w:val="953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73">
    <w:name w:val="Heading 2"/>
    <w:basedOn w:val="771"/>
    <w:next w:val="771"/>
    <w:link w:val="95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74">
    <w:name w:val="Heading 3"/>
    <w:basedOn w:val="771"/>
    <w:next w:val="771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5">
    <w:name w:val="Heading 4"/>
    <w:basedOn w:val="771"/>
    <w:next w:val="771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next w:val="771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uiPriority w:val="9"/>
    <w:rPr>
      <w:rFonts w:ascii="Arial" w:hAnsi="Arial" w:eastAsia="Arial" w:cs="Arial"/>
      <w:sz w:val="34"/>
    </w:rPr>
  </w:style>
  <w:style w:type="character" w:styleId="786" w:customStyle="1">
    <w:name w:val="Заголовок 3 Знак"/>
    <w:link w:val="774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Заголовок 4 Знак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Заголовок 5 Знак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Заголовок 6 Знак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Заголовок 7 Знак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Заголовок 8 Знак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Заголовок 9 Знак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List Paragraph"/>
    <w:basedOn w:val="771"/>
    <w:uiPriority w:val="34"/>
    <w:qFormat/>
    <w:pPr>
      <w:contextualSpacing/>
      <w:ind w:left="720"/>
    </w:pPr>
  </w:style>
  <w:style w:type="paragraph" w:styleId="794">
    <w:name w:val="No Spacing"/>
    <w:uiPriority w:val="1"/>
    <w:qFormat/>
    <w:rPr>
      <w:lang w:eastAsia="zh-CN"/>
    </w:rPr>
  </w:style>
  <w:style w:type="paragraph" w:styleId="795">
    <w:name w:val="Title"/>
    <w:basedOn w:val="771"/>
    <w:next w:val="771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 w:customStyle="1">
    <w:name w:val="Заголовок Знак"/>
    <w:link w:val="795"/>
    <w:uiPriority w:val="10"/>
    <w:rPr>
      <w:sz w:val="48"/>
      <w:szCs w:val="48"/>
    </w:rPr>
  </w:style>
  <w:style w:type="paragraph" w:styleId="797">
    <w:name w:val="Subtitle"/>
    <w:basedOn w:val="771"/>
    <w:next w:val="771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 w:customStyle="1">
    <w:name w:val="Подзаголовок Знак"/>
    <w:link w:val="797"/>
    <w:uiPriority w:val="11"/>
    <w:rPr>
      <w:sz w:val="24"/>
      <w:szCs w:val="24"/>
    </w:rPr>
  </w:style>
  <w:style w:type="paragraph" w:styleId="799">
    <w:name w:val="Quote"/>
    <w:basedOn w:val="771"/>
    <w:next w:val="771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71"/>
    <w:next w:val="771"/>
    <w:link w:val="8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paragraph" w:styleId="803">
    <w:name w:val="Header"/>
    <w:basedOn w:val="771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04" w:customStyle="1">
    <w:name w:val="Header Char"/>
    <w:uiPriority w:val="99"/>
  </w:style>
  <w:style w:type="paragraph" w:styleId="805">
    <w:name w:val="Footer"/>
    <w:basedOn w:val="771"/>
    <w:link w:val="959"/>
    <w:uiPriority w:val="99"/>
    <w:pPr>
      <w:tabs>
        <w:tab w:val="center" w:pos="4153" w:leader="none"/>
        <w:tab w:val="right" w:pos="8306" w:leader="none"/>
      </w:tabs>
    </w:pPr>
  </w:style>
  <w:style w:type="character" w:styleId="806" w:customStyle="1">
    <w:name w:val="Footer Char"/>
    <w:uiPriority w:val="99"/>
  </w:style>
  <w:style w:type="paragraph" w:styleId="807">
    <w:name w:val="Caption"/>
    <w:basedOn w:val="771"/>
    <w:next w:val="77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8" w:customStyle="1">
    <w:name w:val="Caption Char"/>
    <w:uiPriority w:val="99"/>
  </w:style>
  <w:style w:type="table" w:styleId="80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5">
    <w:name w:val="Hyperlink"/>
    <w:uiPriority w:val="99"/>
    <w:unhideWhenUsed/>
    <w:rPr>
      <w:color w:val="0000ff"/>
      <w:u w:val="single"/>
    </w:rPr>
  </w:style>
  <w:style w:type="paragraph" w:styleId="936">
    <w:name w:val="footnote text"/>
    <w:basedOn w:val="771"/>
    <w:link w:val="937"/>
    <w:uiPriority w:val="99"/>
    <w:semiHidden/>
    <w:unhideWhenUsed/>
    <w:pPr>
      <w:spacing w:after="40"/>
    </w:pPr>
    <w:rPr>
      <w:sz w:val="18"/>
    </w:rPr>
  </w:style>
  <w:style w:type="character" w:styleId="937" w:customStyle="1">
    <w:name w:val="Текст сноски Знак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771"/>
    <w:link w:val="940"/>
    <w:uiPriority w:val="99"/>
    <w:semiHidden/>
    <w:unhideWhenUsed/>
  </w:style>
  <w:style w:type="character" w:styleId="940" w:customStyle="1">
    <w:name w:val="Текст концевой сноски Знак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771"/>
    <w:next w:val="771"/>
    <w:uiPriority w:val="39"/>
    <w:unhideWhenUsed/>
    <w:pPr>
      <w:spacing w:after="57"/>
    </w:pPr>
  </w:style>
  <w:style w:type="paragraph" w:styleId="943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4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45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46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47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48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49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0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1">
    <w:name w:val="TOC Heading"/>
    <w:uiPriority w:val="39"/>
    <w:unhideWhenUsed/>
    <w:rPr>
      <w:lang w:eastAsia="zh-CN"/>
    </w:rPr>
  </w:style>
  <w:style w:type="paragraph" w:styleId="952">
    <w:name w:val="table of figures"/>
    <w:basedOn w:val="771"/>
    <w:next w:val="771"/>
    <w:uiPriority w:val="99"/>
    <w:unhideWhenUsed/>
  </w:style>
  <w:style w:type="character" w:styleId="953" w:customStyle="1">
    <w:name w:val="Заголовок 1 Знак"/>
    <w:link w:val="772"/>
    <w:rPr>
      <w:sz w:val="24"/>
    </w:rPr>
  </w:style>
  <w:style w:type="character" w:styleId="954" w:customStyle="1">
    <w:name w:val="Заголовок 2 Знак"/>
    <w:link w:val="773"/>
    <w:rPr>
      <w:sz w:val="24"/>
    </w:rPr>
  </w:style>
  <w:style w:type="paragraph" w:styleId="955">
    <w:name w:val="Body Text"/>
    <w:basedOn w:val="771"/>
    <w:link w:val="956"/>
    <w:pPr>
      <w:ind w:right="3117"/>
    </w:pPr>
    <w:rPr>
      <w:rFonts w:ascii="Courier New" w:hAnsi="Courier New"/>
      <w:sz w:val="26"/>
      <w:lang w:val="en-US" w:eastAsia="en-US"/>
    </w:rPr>
  </w:style>
  <w:style w:type="character" w:styleId="956" w:customStyle="1">
    <w:name w:val="Основной текст Знак"/>
    <w:link w:val="955"/>
    <w:rPr>
      <w:rFonts w:ascii="Courier New" w:hAnsi="Courier New"/>
      <w:sz w:val="26"/>
    </w:rPr>
  </w:style>
  <w:style w:type="paragraph" w:styleId="957">
    <w:name w:val="Body Text Indent"/>
    <w:basedOn w:val="771"/>
    <w:link w:val="958"/>
    <w:pPr>
      <w:ind w:right="-1"/>
      <w:jc w:val="both"/>
    </w:pPr>
    <w:rPr>
      <w:sz w:val="26"/>
      <w:lang w:val="en-US" w:eastAsia="en-US"/>
    </w:rPr>
  </w:style>
  <w:style w:type="character" w:styleId="958" w:customStyle="1">
    <w:name w:val="Основной текст с отступом Знак"/>
    <w:link w:val="957"/>
    <w:rPr>
      <w:sz w:val="26"/>
    </w:rPr>
  </w:style>
  <w:style w:type="character" w:styleId="959" w:customStyle="1">
    <w:name w:val="Нижний колонтитул Знак"/>
    <w:basedOn w:val="781"/>
    <w:link w:val="805"/>
    <w:uiPriority w:val="99"/>
  </w:style>
  <w:style w:type="character" w:styleId="960">
    <w:name w:val="page number"/>
    <w:basedOn w:val="781"/>
  </w:style>
  <w:style w:type="character" w:styleId="961" w:customStyle="1">
    <w:name w:val="Верхний колонтитул Знак"/>
    <w:link w:val="803"/>
    <w:uiPriority w:val="99"/>
  </w:style>
  <w:style w:type="paragraph" w:styleId="962">
    <w:name w:val="Balloon Text"/>
    <w:basedOn w:val="771"/>
    <w:link w:val="963"/>
    <w:rPr>
      <w:rFonts w:ascii="Segoe UI" w:hAnsi="Segoe UI"/>
      <w:sz w:val="18"/>
      <w:szCs w:val="18"/>
      <w:lang w:val="en-US" w:eastAsia="en-US"/>
    </w:rPr>
  </w:style>
  <w:style w:type="character" w:styleId="963" w:customStyle="1">
    <w:name w:val="Текст выноски Знак"/>
    <w:link w:val="962"/>
    <w:rPr>
      <w:rFonts w:ascii="Segoe UI" w:hAnsi="Segoe UI" w:cs="Segoe UI"/>
      <w:sz w:val="18"/>
      <w:szCs w:val="18"/>
    </w:rPr>
  </w:style>
  <w:style w:type="paragraph" w:styleId="964" w:customStyle="1">
    <w:name w:val="Форма"/>
    <w:rPr>
      <w:sz w:val="28"/>
      <w:szCs w:val="28"/>
    </w:rPr>
  </w:style>
  <w:style w:type="paragraph" w:styleId="96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66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67">
    <w:name w:val="Normal (Web)"/>
    <w:basedOn w:val="771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31</cp:revision>
  <dcterms:created xsi:type="dcterms:W3CDTF">2023-10-11T10:30:00Z</dcterms:created>
  <dcterms:modified xsi:type="dcterms:W3CDTF">2024-12-23T13:10:19Z</dcterms:modified>
  <cp:version>1048576</cp:version>
</cp:coreProperties>
</file>