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621" cy="508955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621" cy="50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4pt;height:40.0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621" cy="508955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621" cy="50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4pt;height:40.0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1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значения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натуральных норм, необходимых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для определения базовых нормативов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затрат на выполнение муниципальной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работы «Обеспечение доступа к объектам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спорта»</w:t>
      </w:r>
      <w:r>
        <w:rPr>
          <w:b/>
        </w:rPr>
        <w:t xml:space="preserve">, утвержденн</w:t>
      </w:r>
      <w:r>
        <w:rPr>
          <w:b/>
        </w:rPr>
        <w:t xml:space="preserve">ы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постановлением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06</w:t>
      </w:r>
      <w:r>
        <w:rPr>
          <w:b/>
        </w:rPr>
        <w:t xml:space="preserve">.</w:t>
      </w:r>
      <w:r>
        <w:rPr>
          <w:b/>
        </w:rPr>
        <w:t xml:space="preserve">09</w:t>
      </w:r>
      <w:r>
        <w:rPr>
          <w:b/>
        </w:rPr>
        <w:t xml:space="preserve">.202</w:t>
      </w:r>
      <w:r>
        <w:rPr>
          <w:b/>
        </w:rPr>
        <w:t xml:space="preserve">4</w:t>
      </w:r>
      <w:r>
        <w:rPr>
          <w:b/>
        </w:rPr>
        <w:t xml:space="preserve"> № </w:t>
      </w:r>
      <w:r>
        <w:rPr>
          <w:b/>
        </w:rPr>
        <w:t xml:space="preserve">743</w:t>
      </w:r>
      <w:r>
        <w:rPr>
          <w:b/>
        </w:rPr>
        <w:t xml:space="preserve"> «</w:t>
      </w:r>
      <w:r>
        <w:rPr>
          <w:b/>
        </w:rPr>
        <w:t xml:space="preserve">О</w:t>
      </w:r>
      <w:r>
        <w:rPr>
          <w:b/>
        </w:rPr>
        <w:t xml:space="preserve">б</w:t>
      </w:r>
      <w:r>
        <w:rPr>
          <w:b/>
        </w:rPr>
        <w:t xml:space="preserve"> утверждении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размера нормативных затрат на </w:t>
      </w:r>
      <w:r>
        <w:rPr>
          <w:b/>
        </w:rPr>
        <w:t xml:space="preserve">выполнение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муниципальн</w:t>
      </w:r>
      <w:r>
        <w:rPr>
          <w:b/>
        </w:rPr>
        <w:t xml:space="preserve">ой</w:t>
      </w:r>
      <w:r>
        <w:rPr>
          <w:b/>
        </w:rPr>
        <w:t xml:space="preserve"> </w:t>
      </w:r>
      <w:r>
        <w:rPr>
          <w:b/>
        </w:rPr>
        <w:t xml:space="preserve">работы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Обеспечение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доступа к объектам спорта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на 202</w:t>
      </w:r>
      <w:r>
        <w:rPr>
          <w:b/>
        </w:rPr>
        <w:t xml:space="preserve">5</w:t>
      </w:r>
      <w:r>
        <w:rPr>
          <w:b/>
        </w:rPr>
        <w:t xml:space="preserve"> год и плановый период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202</w:t>
      </w:r>
      <w:r>
        <w:rPr>
          <w:b/>
        </w:rPr>
        <w:t xml:space="preserve">6</w:t>
      </w:r>
      <w:r>
        <w:rPr>
          <w:b/>
        </w:rPr>
        <w:t xml:space="preserve"> и 202</w:t>
      </w:r>
      <w:r>
        <w:rPr>
          <w:b/>
        </w:rPr>
        <w:t xml:space="preserve">7</w:t>
      </w:r>
      <w:r>
        <w:rPr>
          <w:b/>
        </w:rPr>
        <w:t xml:space="preserve"> годов, значе</w:t>
      </w:r>
      <w:r>
        <w:rPr>
          <w:b/>
        </w:rPr>
        <w:t xml:space="preserve">ни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отраслев</w:t>
      </w:r>
      <w:r>
        <w:rPr>
          <w:b/>
        </w:rPr>
        <w:t xml:space="preserve">ого</w:t>
      </w:r>
      <w:r>
        <w:rPr>
          <w:b/>
        </w:rPr>
        <w:t xml:space="preserve"> корректирующ</w:t>
      </w:r>
      <w:r>
        <w:rPr>
          <w:b/>
        </w:rPr>
        <w:t xml:space="preserve">его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коэффициент</w:t>
      </w:r>
      <w:r>
        <w:rPr>
          <w:b/>
        </w:rPr>
        <w:t xml:space="preserve">а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размера нормативных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затрат на содержание муниципального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имущества, уплату налогов на 202</w:t>
      </w:r>
      <w:r>
        <w:rPr>
          <w:b/>
        </w:rPr>
        <w:t xml:space="preserve">5</w:t>
      </w:r>
      <w:r>
        <w:rPr>
          <w:b/>
        </w:rPr>
        <w:t xml:space="preserve"> год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и плановый период 202</w:t>
      </w:r>
      <w:r>
        <w:rPr>
          <w:b/>
        </w:rPr>
        <w:t xml:space="preserve">6</w:t>
      </w:r>
      <w:r>
        <w:rPr>
          <w:b/>
        </w:rPr>
        <w:t xml:space="preserve"> и 202</w:t>
      </w:r>
      <w:r>
        <w:rPr>
          <w:b/>
        </w:rPr>
        <w:t xml:space="preserve">7</w:t>
      </w:r>
      <w:r>
        <w:rPr>
          <w:b/>
        </w:rPr>
        <w:t xml:space="preserve"> годов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значений</w:t>
      </w:r>
      <w:r>
        <w:rPr>
          <w:b/>
        </w:rPr>
        <w:t xml:space="preserve"> натуральных норм,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необходимых</w:t>
      </w:r>
      <w:r>
        <w:rPr>
          <w:b/>
        </w:rPr>
        <w:t xml:space="preserve"> </w:t>
      </w:r>
      <w:r>
        <w:rPr>
          <w:b/>
        </w:rPr>
        <w:t xml:space="preserve">для</w:t>
      </w:r>
      <w:r>
        <w:rPr>
          <w:b/>
        </w:rPr>
        <w:t xml:space="preserve"> определени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базовых нормативов затрат на </w:t>
      </w:r>
      <w:r>
        <w:rPr>
          <w:b/>
        </w:rPr>
        <w:t xml:space="preserve">выполнение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муниципальн</w:t>
      </w:r>
      <w:r>
        <w:rPr>
          <w:b/>
        </w:rPr>
        <w:t xml:space="preserve">ой</w:t>
      </w:r>
      <w:r>
        <w:rPr>
          <w:b/>
        </w:rPr>
        <w:t xml:space="preserve"> </w:t>
      </w:r>
      <w:r>
        <w:rPr>
          <w:b/>
        </w:rPr>
        <w:t xml:space="preserve">работы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Обеспечение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доступа к объектам спорта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53"/>
      </w:pPr>
      <w:r/>
      <w:r/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HYPERLINK "https://login.consultant.ru/link/?req=doc&amp;base=LAW&amp;n=389332&amp;dst=3601&amp;field=134&amp;date=01.10.2021"</w:instrText>
      </w:r>
      <w:r>
        <w:fldChar w:fldCharType="separate"/>
      </w:r>
      <w:r>
        <w:rPr>
          <w:sz w:val="28"/>
          <w:szCs w:val="28"/>
        </w:rPr>
        <w:t xml:space="preserve">статьей 69.2</w:t>
      </w:r>
      <w:r>
        <w:fldChar w:fldCharType="end"/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</w:t>
      </w:r>
      <w:r>
        <w:fldChar w:fldCharType="begin"/>
      </w:r>
      <w:r>
        <w:instrText xml:space="preserve">HYPERLINK "https://login.consultant.ru/link/?req=doc&amp;base=RLAW368&amp;n=154126&amp;dst=76&amp;field=134&amp;date=01.10.2021"</w:instrText>
      </w:r>
      <w: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fldChar w:fldCharType="end"/>
      </w:r>
      <w:r>
        <w:rPr>
          <w:sz w:val="28"/>
          <w:szCs w:val="28"/>
        </w:rPr>
        <w:t xml:space="preserve">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нения муниципального задания на оказание муниципальных услуг (выполнение работ)», в целях актуализации правовых актов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города Перми </w:t>
      </w:r>
      <w:r>
        <w:rPr>
          <w:sz w:val="28"/>
          <w:szCs w:val="28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953"/>
        <w:ind w:firstLine="720"/>
        <w:jc w:val="both"/>
      </w:pPr>
      <w:r>
        <w:t xml:space="preserve">1. </w:t>
      </w:r>
      <w:r>
        <w:t xml:space="preserve">Внести</w:t>
      </w:r>
      <w:r>
        <w:t xml:space="preserve"> изменени</w:t>
      </w:r>
      <w:r>
        <w:t xml:space="preserve">я</w:t>
      </w:r>
      <w:r>
        <w:t xml:space="preserve"> в </w:t>
      </w:r>
      <w:r>
        <w:t xml:space="preserve">значения натуральных норм, необходимых </w:t>
        <w:br/>
        <w:t xml:space="preserve">для определения базовых нормативов затрат </w:t>
      </w:r>
      <w:r>
        <w:t xml:space="preserve">на выполнение муниципальной работы «Обеспеч</w:t>
      </w:r>
      <w:r>
        <w:t xml:space="preserve">ение доступа к объектам спорта»</w:t>
      </w:r>
      <w:r>
        <w:t xml:space="preserve">, утвержденн</w:t>
      </w:r>
      <w:r>
        <w:t xml:space="preserve">ы</w:t>
      </w:r>
      <w:r>
        <w:t xml:space="preserve">е</w:t>
      </w:r>
      <w:r>
        <w:t xml:space="preserve"> постановлением администрации города Перми от </w:t>
      </w:r>
      <w:r>
        <w:t xml:space="preserve">06</w:t>
      </w:r>
      <w:r>
        <w:t xml:space="preserve"> </w:t>
      </w:r>
      <w:r>
        <w:t xml:space="preserve">сентября</w:t>
      </w:r>
      <w:r>
        <w:t xml:space="preserve"> </w:t>
      </w:r>
      <w:r>
        <w:t xml:space="preserve">202</w:t>
      </w:r>
      <w:r>
        <w:t xml:space="preserve">4</w:t>
      </w:r>
      <w:r>
        <w:t xml:space="preserve"> г.</w:t>
      </w:r>
      <w:r>
        <w:t xml:space="preserve"> № </w:t>
      </w:r>
      <w:r>
        <w:t xml:space="preserve">743</w:t>
      </w:r>
      <w:r>
        <w:t xml:space="preserve"> </w:t>
        <w:br/>
        <w:t xml:space="preserve">«Об утверждении размера нормативных затрат на </w:t>
      </w:r>
      <w:r>
        <w:t xml:space="preserve">выполнение</w:t>
      </w:r>
      <w:r>
        <w:t xml:space="preserve"> муниципальн</w:t>
      </w:r>
      <w:r>
        <w:t xml:space="preserve">ой</w:t>
      </w:r>
      <w:r>
        <w:t xml:space="preserve"> </w:t>
      </w:r>
      <w:r>
        <w:t xml:space="preserve">работы</w:t>
      </w:r>
      <w:r>
        <w:t xml:space="preserve"> «</w:t>
      </w:r>
      <w:r>
        <w:t xml:space="preserve">Обеспечение доступа к объектам спорта</w:t>
      </w:r>
      <w:r>
        <w:t xml:space="preserve">» на 202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 и 202</w:t>
      </w:r>
      <w:r>
        <w:t xml:space="preserve">7</w:t>
      </w:r>
      <w:r>
        <w:t xml:space="preserve"> годов, значени</w:t>
      </w:r>
      <w:r>
        <w:t xml:space="preserve">я</w:t>
      </w:r>
      <w:r>
        <w:t xml:space="preserve"> отраслев</w:t>
      </w:r>
      <w:r>
        <w:t xml:space="preserve">ого</w:t>
      </w:r>
      <w:r>
        <w:t xml:space="preserve"> корректирующ</w:t>
      </w:r>
      <w:r>
        <w:t xml:space="preserve">его</w:t>
      </w:r>
      <w:r>
        <w:t xml:space="preserve"> коэффициент</w:t>
      </w:r>
      <w:r>
        <w:t xml:space="preserve">а</w:t>
      </w:r>
      <w:r>
        <w:t xml:space="preserve">, размера нормативных затрат </w:t>
      </w:r>
      <w:r>
        <w:t xml:space="preserve">на содержание муниципального имущества, уплату налогов на 202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 и 202</w:t>
      </w:r>
      <w:r>
        <w:t xml:space="preserve">7</w:t>
      </w:r>
      <w:r>
        <w:t xml:space="preserve"> годов</w:t>
      </w:r>
      <w:r>
        <w:t xml:space="preserve">,</w:t>
      </w:r>
      <w:r>
        <w:t xml:space="preserve"> значений натуральных норм, </w:t>
      </w:r>
      <w:r>
        <w:t xml:space="preserve">необходимых</w:t>
      </w:r>
      <w:r>
        <w:t xml:space="preserve"> </w:t>
      </w:r>
      <w:r>
        <w:t xml:space="preserve">для</w:t>
      </w:r>
      <w:r>
        <w:t xml:space="preserve"> определени</w:t>
      </w:r>
      <w:r>
        <w:t xml:space="preserve">я</w:t>
      </w:r>
      <w:r>
        <w:t xml:space="preserve"> базовых нормативов затрат</w:t>
      </w:r>
      <w:r>
        <w:t xml:space="preserve"> на выполнение муниципальной работы «Обеспечение доступа к объектам спорта»</w:t>
      </w:r>
      <w:r>
        <w:t xml:space="preserve">, изложив </w:t>
        <w:br/>
        <w:t xml:space="preserve">в редакции согласно приложению к настоящему постановлению</w:t>
      </w:r>
      <w:r>
        <w:t xml:space="preserve">.</w:t>
      </w:r>
      <w:r/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в печатном средстве массовой информации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</w:r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Пермь www.gorodperm.ru». </w:t>
      </w:r>
      <w:r>
        <w:rPr>
          <w:sz w:val="28"/>
          <w:szCs w:val="28"/>
        </w:rPr>
      </w:r>
    </w:p>
    <w:p>
      <w:pPr>
        <w:pStyle w:val="919"/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</w:p>
    <w:p>
      <w:pPr>
        <w:pStyle w:val="9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919"/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pStyle w:val="919"/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919"/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23.12.2024 № 1271</w:t>
      </w:r>
      <w:r>
        <w:rPr>
          <w:sz w:val="28"/>
          <w:szCs w:val="28"/>
        </w:rPr>
      </w:r>
    </w:p>
    <w:p>
      <w:pPr>
        <w:pStyle w:val="9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5"/>
        <w:jc w:val="center"/>
        <w:spacing w:line="240" w:lineRule="exact"/>
        <w:rPr>
          <w:b/>
        </w:rPr>
      </w:pPr>
      <w:r>
        <w:rPr>
          <w:b/>
        </w:rPr>
        <w:t xml:space="preserve">ЗНАЧЕНИЯ</w:t>
      </w:r>
      <w:r>
        <w:rPr>
          <w:b/>
        </w:rPr>
      </w:r>
      <w:r>
        <w:rPr>
          <w:b/>
        </w:rPr>
      </w:r>
    </w:p>
    <w:p>
      <w:pPr>
        <w:pStyle w:val="955"/>
        <w:jc w:val="center"/>
        <w:spacing w:line="240" w:lineRule="exact"/>
        <w:rPr>
          <w:b/>
        </w:rPr>
      </w:pPr>
      <w:r>
        <w:rPr>
          <w:b/>
        </w:rPr>
        <w:t xml:space="preserve">натуральных норм, </w:t>
      </w:r>
      <w:r>
        <w:rPr>
          <w:b/>
        </w:rPr>
        <w:t xml:space="preserve">необходимых для определения</w:t>
      </w:r>
      <w:r>
        <w:rPr>
          <w:b/>
        </w:rPr>
        <w:t xml:space="preserve"> базовых </w:t>
      </w:r>
      <w:r>
        <w:rPr>
          <w:b/>
        </w:rPr>
      </w:r>
      <w:r>
        <w:rPr>
          <w:b/>
        </w:rPr>
      </w:r>
    </w:p>
    <w:p>
      <w:pPr>
        <w:pStyle w:val="955"/>
        <w:jc w:val="center"/>
        <w:spacing w:line="240" w:lineRule="exact"/>
        <w:rPr>
          <w:b/>
        </w:rPr>
      </w:pPr>
      <w:r>
        <w:rPr>
          <w:b/>
        </w:rPr>
        <w:t xml:space="preserve">нормативов з</w:t>
      </w:r>
      <w:r>
        <w:rPr>
          <w:b/>
        </w:rPr>
        <w:t xml:space="preserve">а</w:t>
      </w:r>
      <w:r>
        <w:rPr>
          <w:b/>
        </w:rPr>
        <w:t xml:space="preserve">трат на </w:t>
      </w:r>
      <w:r>
        <w:rPr>
          <w:b/>
        </w:rPr>
        <w:t xml:space="preserve">выполнение</w:t>
      </w:r>
      <w:r>
        <w:rPr>
          <w:b/>
        </w:rPr>
        <w:t xml:space="preserve"> муниципальн</w:t>
      </w:r>
      <w:r>
        <w:rPr>
          <w:b/>
        </w:rPr>
        <w:t xml:space="preserve">ой</w:t>
      </w:r>
      <w:r>
        <w:rPr>
          <w:b/>
        </w:rPr>
        <w:t xml:space="preserve"> </w:t>
      </w:r>
      <w:r>
        <w:rPr>
          <w:b/>
        </w:rPr>
        <w:t xml:space="preserve">работы </w:t>
      </w:r>
      <w:r>
        <w:rPr>
          <w:b/>
        </w:rPr>
      </w:r>
    </w:p>
    <w:p>
      <w:pPr>
        <w:pStyle w:val="955"/>
        <w:jc w:val="center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Обеспечение доступа к объектам спорта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55"/>
        <w:ind w:firstLine="709"/>
        <w:jc w:val="both"/>
        <w:spacing w:line="240" w:lineRule="exact"/>
      </w:pPr>
      <w:r/>
      <w:r/>
    </w:p>
    <w:p>
      <w:pPr>
        <w:pStyle w:val="955"/>
        <w:ind w:firstLine="709"/>
        <w:jc w:val="both"/>
        <w:rPr>
          <w:bCs/>
        </w:rPr>
      </w:pPr>
      <w:r>
        <w:t xml:space="preserve">Наименование муниципальной работы </w:t>
      </w:r>
      <w:r>
        <w:t xml:space="preserve">– </w:t>
      </w:r>
      <w:r>
        <w:t xml:space="preserve">«</w:t>
      </w:r>
      <w:r>
        <w:rPr>
          <w:bCs/>
        </w:rPr>
        <w:t xml:space="preserve">Обеспечение доступа к объектам спо</w:t>
      </w:r>
      <w:r>
        <w:rPr>
          <w:bCs/>
        </w:rPr>
        <w:t xml:space="preserve">р</w:t>
      </w:r>
      <w:r>
        <w:rPr>
          <w:bCs/>
        </w:rPr>
        <w:t xml:space="preserve">та»</w:t>
      </w:r>
      <w:r>
        <w:rPr>
          <w:bCs/>
        </w:rPr>
        <w:t xml:space="preserve">.</w:t>
      </w:r>
      <w:r>
        <w:rPr>
          <w:bCs/>
        </w:rPr>
      </w:r>
    </w:p>
    <w:p>
      <w:pPr>
        <w:pStyle w:val="955"/>
        <w:ind w:firstLine="709"/>
        <w:jc w:val="both"/>
      </w:pPr>
      <w:r>
        <w:t xml:space="preserve">Номер реестровой записи – 3005</w:t>
      </w:r>
      <w:r>
        <w:t xml:space="preserve">6</w:t>
      </w:r>
      <w:r>
        <w:t xml:space="preserve">30</w:t>
      </w:r>
      <w:r>
        <w:t xml:space="preserve">.</w:t>
      </w:r>
      <w:r/>
    </w:p>
    <w:p>
      <w:pPr>
        <w:pStyle w:val="955"/>
        <w:ind w:firstLine="709"/>
        <w:jc w:val="both"/>
      </w:pPr>
      <w:r>
        <w:t xml:space="preserve">Условия содержания –</w:t>
      </w:r>
      <w:r>
        <w:t xml:space="preserve"> обеспечение эксплуатационно-технического обслуживания объектов и помещений, а также содержание указанных объектов </w:t>
        <w:br/>
        <w:t xml:space="preserve">и помещений, оборудования и прилегающей территории в надлежащем состо</w:t>
      </w:r>
      <w:r>
        <w:t xml:space="preserve">я</w:t>
      </w:r>
      <w:r>
        <w:t xml:space="preserve">нии</w:t>
      </w:r>
      <w:r>
        <w:t xml:space="preserve">.</w:t>
      </w:r>
      <w:r/>
    </w:p>
    <w:p>
      <w:pPr>
        <w:pStyle w:val="1023"/>
        <w:ind w:firstLine="540"/>
        <w:jc w:val="both"/>
        <w:spacing w:before="0" w:beforeAutospacing="0" w:after="0" w:afterAutospacing="0" w:line="288" w:lineRule="atLeast"/>
      </w:pPr>
      <w:r>
        <w:rPr>
          <w:sz w:val="28"/>
          <w:szCs w:val="28"/>
        </w:rPr>
        <w:t xml:space="preserve">Единица измерения показателя объема выполнения муниципальной работы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квадратных метров</w:t>
      </w:r>
      <w:r>
        <w:rPr>
          <w:sz w:val="28"/>
          <w:szCs w:val="28"/>
        </w:rPr>
        <w:t xml:space="preserve">.</w:t>
      </w:r>
      <w:r/>
    </w:p>
    <w:tbl>
      <w:tblPr>
        <w:tblW w:w="494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490"/>
        <w:gridCol w:w="1471"/>
        <w:gridCol w:w="1519"/>
        <w:gridCol w:w="2459"/>
      </w:tblGrid>
      <w:tr>
        <w:tblPrEx/>
        <w:trPr/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74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  <w:br w:type="textWrapping" w:clear="all"/>
              <w:t xml:space="preserve">натуральной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764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  <w:br w:type="textWrapping" w:clear="all"/>
              <w:t xml:space="preserve">значения нат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ральной </w:t>
            </w:r>
            <w:r>
              <w:rPr>
                <w:sz w:val="24"/>
                <w:szCs w:val="24"/>
              </w:rPr>
              <w:t xml:space="preserve">нормы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490"/>
        <w:gridCol w:w="1473"/>
        <w:gridCol w:w="1516"/>
        <w:gridCol w:w="2458"/>
      </w:tblGrid>
      <w:tr>
        <w:tblPrEx/>
        <w:trPr>
          <w:trHeight w:val="20"/>
          <w:tblHeader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непосредственно связанных с выполнением 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ниципальной работы, и начисления на выплаты по оплате труда работников, непосредственно связанных с выполнением муниципальной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боты, включая страховые взносы в Фонд пенсионного и социального страхования Российской Федерации, Федеральный фонд обязательн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медицинского страхов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инструктор-методист</w:t>
            </w:r>
            <w:r>
              <w:rPr>
                <w:sz w:val="24"/>
                <w:szCs w:val="24"/>
              </w:rPr>
              <w:t xml:space="preserve"> физкультурно-спортивной организ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0,00050746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приобретение материальных запасов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для системы водоподготовки,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обеззараживания воды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бассейнах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2,00954024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понижения уровня рН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бассейнах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0,17761088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очистки воды бассейнов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взвешенных ча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тиц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0,04440272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уничтожения водорослей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бассейне и пр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дупреждения их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0,07611895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И</w:t>
            </w:r>
            <w:r>
              <w:rPr>
                <w:sz w:val="24"/>
                <w:szCs w:val="24"/>
              </w:rPr>
              <w:t xml:space="preserve">ные затраты, непосредственно связанные с выполнением муниципальной работы, в том числе затраты на оплату комм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нальных услуг, содержание объектов недвижимого имущества и особо ценного движимого имущества в части имущества, используемого в процессе выпо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нения муниципальной работы, в том чи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непосредственно связанных с выполнением 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</w:t>
            </w:r>
            <w:r>
              <w:rPr>
                <w:sz w:val="24"/>
                <w:szCs w:val="24"/>
              </w:rPr>
              <w:t xml:space="preserve">лектро</w:t>
            </w:r>
            <w:r>
              <w:rPr>
                <w:sz w:val="24"/>
                <w:szCs w:val="24"/>
              </w:rPr>
              <w:t xml:space="preserve">энергия, непосредственно связанная с выполнен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72,37560000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энергия, непосредственно связанная с выполн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0,05610000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одоотведение</w:t>
            </w:r>
            <w:r>
              <w:rPr>
                <w:sz w:val="24"/>
                <w:szCs w:val="24"/>
              </w:rPr>
              <w:t xml:space="preserve">, непосредственно связанное с выполнен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0,87450000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</w:t>
            </w:r>
            <w:r>
              <w:rPr>
                <w:sz w:val="24"/>
                <w:szCs w:val="24"/>
              </w:rPr>
              <w:t xml:space="preserve">, непосредственно связанное с выпо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0,64350000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горячее водоснабжение, непосредственно связанное с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0,22110000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</w:t>
            </w:r>
            <w:r>
              <w:rPr>
                <w:sz w:val="24"/>
                <w:szCs w:val="24"/>
              </w:rPr>
              <w:t xml:space="preserve">содержание объектов недвижимого имущества, непосредственно св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езинсекция</w:t>
            </w:r>
            <w:r>
              <w:rPr>
                <w:sz w:val="24"/>
                <w:szCs w:val="24"/>
              </w:rPr>
              <w:t xml:space="preserve">, дератизация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0,00016746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0,00008373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лабораторное исследование воды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0,00025373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</w:t>
            </w:r>
            <w:r>
              <w:rPr>
                <w:sz w:val="24"/>
                <w:szCs w:val="24"/>
              </w:rPr>
              <w:t xml:space="preserve">содержание объектов особо ценного движимого имущества, непосредс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венно связанных с выполнением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ментн</w:t>
            </w:r>
            <w:r>
              <w:rPr>
                <w:sz w:val="24"/>
                <w:szCs w:val="24"/>
              </w:rPr>
              <w:t xml:space="preserve">о-профилактический ремонт системы пожарной сигнализ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0,00008250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базового норматива зат</w:t>
            </w:r>
            <w:r>
              <w:rPr>
                <w:sz w:val="24"/>
                <w:szCs w:val="24"/>
              </w:rPr>
              <w:t xml:space="preserve">рат на общехозяйственные нужды </w:t>
            </w:r>
            <w:r>
              <w:rPr>
                <w:sz w:val="24"/>
                <w:szCs w:val="24"/>
              </w:rPr>
              <w:t xml:space="preserve">на выполнение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пальной работы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за исключением затрат, непосредственно связа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</w:t>
            </w:r>
            <w:r>
              <w:rPr>
                <w:sz w:val="24"/>
                <w:szCs w:val="24"/>
              </w:rPr>
              <w:t xml:space="preserve">энергия</w:t>
            </w:r>
            <w:r>
              <w:rPr>
                <w:sz w:val="24"/>
                <w:szCs w:val="24"/>
              </w:rPr>
              <w:t xml:space="preserve">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146,94440000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энергия</w:t>
            </w:r>
            <w:r>
              <w:rPr>
                <w:sz w:val="24"/>
                <w:szCs w:val="24"/>
              </w:rPr>
              <w:t xml:space="preserve">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непосредстве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0,11390000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непосредс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венно связанных с выполнением муниципальной работы 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1,77550000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средс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венно связанных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1,30650000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горячее водоснабжение, </w:t>
            </w:r>
            <w:r>
              <w:rPr>
                <w:sz w:val="24"/>
                <w:szCs w:val="24"/>
              </w:rPr>
              <w:t xml:space="preserve">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0,44890000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езинсекция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дератизация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0,00034000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0,00017000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 исключ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ментно-профилактический ремонт системы пожарной сигнализ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0,00016750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которые не принимают непосредственного уч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стия в выполнении муниципальной работы,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и начисления на выплаты по оплате труда работников, которые не принимают непосредстве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59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уборщик служебных помещений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0,00228357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9"/>
      </w:pPr>
      <w:r/>
      <w:r/>
    </w:p>
    <w:p>
      <w:pPr>
        <w:pStyle w:val="919"/>
      </w:pPr>
      <w:r/>
      <w:r/>
    </w:p>
    <w:sectPr>
      <w:headerReference w:type="default" r:id="rId12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</w:pPr>
    <w:r/>
    <w:r/>
  </w:p>
  <w:p>
    <w:pPr>
      <w:pStyle w:val="93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>
    <w:name w:val="Heading 1"/>
    <w:basedOn w:val="919"/>
    <w:next w:val="91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2">
    <w:name w:val="Heading 1 Char"/>
    <w:link w:val="741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9"/>
    <w:next w:val="919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9"/>
    <w:next w:val="919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9"/>
    <w:next w:val="919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9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9"/>
    <w:next w:val="91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link w:val="761"/>
    <w:uiPriority w:val="10"/>
    <w:rPr>
      <w:sz w:val="48"/>
      <w:szCs w:val="48"/>
    </w:rPr>
  </w:style>
  <w:style w:type="paragraph" w:styleId="763">
    <w:name w:val="Subtitle"/>
    <w:basedOn w:val="919"/>
    <w:next w:val="91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link w:val="763"/>
    <w:uiPriority w:val="11"/>
    <w:rPr>
      <w:sz w:val="24"/>
      <w:szCs w:val="24"/>
    </w:rPr>
  </w:style>
  <w:style w:type="paragraph" w:styleId="765">
    <w:name w:val="Quote"/>
    <w:basedOn w:val="919"/>
    <w:next w:val="919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9"/>
    <w:next w:val="919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link w:val="769"/>
    <w:uiPriority w:val="99"/>
  </w:style>
  <w:style w:type="paragraph" w:styleId="771">
    <w:name w:val="Footer"/>
    <w:basedOn w:val="919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link w:val="771"/>
    <w:uiPriority w:val="99"/>
  </w:style>
  <w:style w:type="paragraph" w:styleId="773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771"/>
    <w:uiPriority w:val="99"/>
  </w:style>
  <w:style w:type="table" w:styleId="7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next w:val="919"/>
    <w:link w:val="919"/>
    <w:qFormat/>
    <w:rPr>
      <w:lang w:val="ru-RU" w:eastAsia="ru-RU" w:bidi="ar-SA"/>
    </w:rPr>
  </w:style>
  <w:style w:type="paragraph" w:styleId="920">
    <w:name w:val="Заголовок 1"/>
    <w:basedOn w:val="919"/>
    <w:next w:val="919"/>
    <w:link w:val="919"/>
    <w:qFormat/>
    <w:pPr>
      <w:ind w:right="-1" w:firstLine="709"/>
      <w:jc w:val="both"/>
      <w:keepNext/>
      <w:outlineLvl w:val="0"/>
    </w:pPr>
    <w:rPr>
      <w:sz w:val="24"/>
    </w:rPr>
  </w:style>
  <w:style w:type="paragraph" w:styleId="921">
    <w:name w:val="Заголовок 2"/>
    <w:basedOn w:val="919"/>
    <w:next w:val="919"/>
    <w:link w:val="919"/>
    <w:qFormat/>
    <w:pPr>
      <w:ind w:right="-1"/>
      <w:jc w:val="both"/>
      <w:keepNext/>
      <w:outlineLvl w:val="1"/>
    </w:pPr>
    <w:rPr>
      <w:sz w:val="24"/>
    </w:rPr>
  </w:style>
  <w:style w:type="character" w:styleId="922">
    <w:name w:val="Основной шрифт абзаца"/>
    <w:next w:val="922"/>
    <w:link w:val="919"/>
    <w:uiPriority w:val="1"/>
    <w:semiHidden/>
    <w:unhideWhenUsed/>
  </w:style>
  <w:style w:type="table" w:styleId="923">
    <w:name w:val="Обычная таблица"/>
    <w:next w:val="923"/>
    <w:link w:val="919"/>
    <w:uiPriority w:val="99"/>
    <w:semiHidden/>
    <w:unhideWhenUsed/>
    <w:qFormat/>
    <w:tblPr/>
  </w:style>
  <w:style w:type="numbering" w:styleId="924">
    <w:name w:val="Нет списка"/>
    <w:next w:val="924"/>
    <w:link w:val="919"/>
    <w:uiPriority w:val="99"/>
    <w:semiHidden/>
    <w:unhideWhenUsed/>
  </w:style>
  <w:style w:type="paragraph" w:styleId="925">
    <w:name w:val="Название объекта"/>
    <w:basedOn w:val="919"/>
    <w:next w:val="919"/>
    <w:link w:val="9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6">
    <w:name w:val="Основной текст"/>
    <w:basedOn w:val="919"/>
    <w:next w:val="926"/>
    <w:link w:val="954"/>
    <w:pPr>
      <w:ind w:right="3117"/>
    </w:pPr>
    <w:rPr>
      <w:rFonts w:ascii="Courier New" w:hAnsi="Courier New"/>
      <w:sz w:val="26"/>
      <w:lang w:val="en-US" w:eastAsia="en-US"/>
    </w:rPr>
  </w:style>
  <w:style w:type="paragraph" w:styleId="927">
    <w:name w:val="Основной текст с отступом"/>
    <w:basedOn w:val="919"/>
    <w:next w:val="927"/>
    <w:link w:val="919"/>
    <w:pPr>
      <w:ind w:right="-1"/>
      <w:jc w:val="both"/>
    </w:pPr>
    <w:rPr>
      <w:sz w:val="26"/>
    </w:rPr>
  </w:style>
  <w:style w:type="paragraph" w:styleId="928">
    <w:name w:val="Нижний колонтитул"/>
    <w:basedOn w:val="919"/>
    <w:next w:val="928"/>
    <w:link w:val="1013"/>
    <w:uiPriority w:val="99"/>
    <w:pPr>
      <w:tabs>
        <w:tab w:val="center" w:pos="4153" w:leader="none"/>
        <w:tab w:val="right" w:pos="8306" w:leader="none"/>
      </w:tabs>
    </w:pPr>
  </w:style>
  <w:style w:type="character" w:styleId="929">
    <w:name w:val="Номер страницы"/>
    <w:basedOn w:val="922"/>
    <w:next w:val="929"/>
    <w:link w:val="919"/>
  </w:style>
  <w:style w:type="paragraph" w:styleId="930">
    <w:name w:val="Верхний колонтитул"/>
    <w:basedOn w:val="919"/>
    <w:next w:val="930"/>
    <w:link w:val="933"/>
    <w:uiPriority w:val="99"/>
    <w:pPr>
      <w:tabs>
        <w:tab w:val="center" w:pos="4153" w:leader="none"/>
        <w:tab w:val="right" w:pos="8306" w:leader="none"/>
      </w:tabs>
    </w:pPr>
  </w:style>
  <w:style w:type="paragraph" w:styleId="931">
    <w:name w:val="Текст выноски"/>
    <w:basedOn w:val="919"/>
    <w:next w:val="931"/>
    <w:link w:val="932"/>
    <w:rPr>
      <w:rFonts w:ascii="Segoe UI" w:hAnsi="Segoe UI"/>
      <w:sz w:val="18"/>
      <w:szCs w:val="18"/>
      <w:lang w:val="en-US" w:eastAsia="en-US"/>
    </w:rPr>
  </w:style>
  <w:style w:type="character" w:styleId="932">
    <w:name w:val="Текст выноски Знак"/>
    <w:next w:val="932"/>
    <w:link w:val="931"/>
    <w:rPr>
      <w:rFonts w:ascii="Segoe UI" w:hAnsi="Segoe UI" w:cs="Segoe UI"/>
      <w:sz w:val="18"/>
      <w:szCs w:val="18"/>
    </w:rPr>
  </w:style>
  <w:style w:type="character" w:styleId="933">
    <w:name w:val="Верхний колонтитул Знак"/>
    <w:next w:val="933"/>
    <w:link w:val="930"/>
    <w:uiPriority w:val="99"/>
  </w:style>
  <w:style w:type="numbering" w:styleId="934">
    <w:name w:val="Нет списка1"/>
    <w:next w:val="924"/>
    <w:link w:val="919"/>
    <w:uiPriority w:val="99"/>
    <w:semiHidden/>
    <w:unhideWhenUsed/>
  </w:style>
  <w:style w:type="paragraph" w:styleId="935">
    <w:name w:val="Без интервала"/>
    <w:next w:val="935"/>
    <w:link w:val="91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6">
    <w:name w:val="Гиперссылка"/>
    <w:next w:val="936"/>
    <w:link w:val="919"/>
    <w:uiPriority w:val="99"/>
    <w:unhideWhenUsed/>
    <w:rPr>
      <w:color w:val="0000ff"/>
      <w:u w:val="single"/>
    </w:rPr>
  </w:style>
  <w:style w:type="character" w:styleId="937">
    <w:name w:val="Просмотренная гиперссылка"/>
    <w:next w:val="937"/>
    <w:link w:val="919"/>
    <w:uiPriority w:val="99"/>
    <w:unhideWhenUsed/>
    <w:rPr>
      <w:color w:val="800080"/>
      <w:u w:val="single"/>
    </w:rPr>
  </w:style>
  <w:style w:type="paragraph" w:styleId="938">
    <w:name w:val="xl65"/>
    <w:basedOn w:val="919"/>
    <w:next w:val="938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66"/>
    <w:basedOn w:val="919"/>
    <w:next w:val="939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67"/>
    <w:basedOn w:val="919"/>
    <w:next w:val="940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68"/>
    <w:basedOn w:val="919"/>
    <w:next w:val="941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2">
    <w:name w:val="xl69"/>
    <w:basedOn w:val="919"/>
    <w:next w:val="942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0"/>
    <w:basedOn w:val="919"/>
    <w:next w:val="943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4">
    <w:name w:val="xl71"/>
    <w:basedOn w:val="919"/>
    <w:next w:val="944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2"/>
    <w:basedOn w:val="919"/>
    <w:next w:val="945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3"/>
    <w:basedOn w:val="919"/>
    <w:next w:val="946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>
    <w:name w:val="xl74"/>
    <w:basedOn w:val="919"/>
    <w:next w:val="947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5"/>
    <w:basedOn w:val="919"/>
    <w:next w:val="948"/>
    <w:link w:val="9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>
    <w:name w:val="xl76"/>
    <w:basedOn w:val="919"/>
    <w:next w:val="949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>
    <w:name w:val="xl77"/>
    <w:basedOn w:val="919"/>
    <w:next w:val="950"/>
    <w:link w:val="9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78"/>
    <w:basedOn w:val="919"/>
    <w:next w:val="951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2">
    <w:name w:val="xl79"/>
    <w:basedOn w:val="919"/>
    <w:next w:val="952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>
    <w:name w:val="Форма"/>
    <w:next w:val="953"/>
    <w:link w:val="919"/>
    <w:rPr>
      <w:sz w:val="28"/>
      <w:szCs w:val="28"/>
      <w:lang w:val="ru-RU" w:eastAsia="ru-RU" w:bidi="ar-SA"/>
    </w:rPr>
  </w:style>
  <w:style w:type="character" w:styleId="954">
    <w:name w:val="Основной текст Знак"/>
    <w:next w:val="954"/>
    <w:link w:val="926"/>
    <w:rPr>
      <w:rFonts w:ascii="Courier New" w:hAnsi="Courier New"/>
      <w:sz w:val="26"/>
    </w:rPr>
  </w:style>
  <w:style w:type="paragraph" w:styleId="955">
    <w:name w:val="ConsPlusNormal"/>
    <w:next w:val="955"/>
    <w:link w:val="919"/>
    <w:rPr>
      <w:sz w:val="28"/>
      <w:szCs w:val="28"/>
      <w:lang w:val="ru-RU" w:eastAsia="ru-RU" w:bidi="ar-SA"/>
    </w:rPr>
  </w:style>
  <w:style w:type="numbering" w:styleId="956">
    <w:name w:val="Нет списка11"/>
    <w:next w:val="924"/>
    <w:link w:val="919"/>
    <w:uiPriority w:val="99"/>
    <w:semiHidden/>
    <w:unhideWhenUsed/>
  </w:style>
  <w:style w:type="numbering" w:styleId="957">
    <w:name w:val="Нет списка111"/>
    <w:next w:val="924"/>
    <w:link w:val="919"/>
    <w:uiPriority w:val="99"/>
    <w:semiHidden/>
    <w:unhideWhenUsed/>
  </w:style>
  <w:style w:type="paragraph" w:styleId="958">
    <w:name w:val="font5"/>
    <w:basedOn w:val="919"/>
    <w:next w:val="958"/>
    <w:link w:val="9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9">
    <w:name w:val="xl80"/>
    <w:basedOn w:val="919"/>
    <w:next w:val="959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0">
    <w:name w:val="xl81"/>
    <w:basedOn w:val="919"/>
    <w:next w:val="960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1">
    <w:name w:val="xl82"/>
    <w:basedOn w:val="919"/>
    <w:next w:val="961"/>
    <w:link w:val="9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2">
    <w:name w:val="Сетка таблицы"/>
    <w:basedOn w:val="923"/>
    <w:next w:val="962"/>
    <w:link w:val="919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63">
    <w:name w:val="xl83"/>
    <w:basedOn w:val="919"/>
    <w:next w:val="963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84"/>
    <w:basedOn w:val="919"/>
    <w:next w:val="964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85"/>
    <w:basedOn w:val="919"/>
    <w:next w:val="96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>
    <w:name w:val="xl86"/>
    <w:basedOn w:val="919"/>
    <w:next w:val="966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>
    <w:name w:val="xl87"/>
    <w:basedOn w:val="919"/>
    <w:next w:val="967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>
    <w:name w:val="xl88"/>
    <w:basedOn w:val="919"/>
    <w:next w:val="968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>
    <w:name w:val="xl89"/>
    <w:basedOn w:val="919"/>
    <w:next w:val="969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90"/>
    <w:basedOn w:val="919"/>
    <w:next w:val="970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91"/>
    <w:basedOn w:val="919"/>
    <w:next w:val="971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2"/>
    <w:basedOn w:val="919"/>
    <w:next w:val="972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>
    <w:name w:val="xl93"/>
    <w:basedOn w:val="919"/>
    <w:next w:val="973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>
    <w:name w:val="xl94"/>
    <w:basedOn w:val="919"/>
    <w:next w:val="974"/>
    <w:link w:val="9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95"/>
    <w:basedOn w:val="919"/>
    <w:next w:val="97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96"/>
    <w:basedOn w:val="919"/>
    <w:next w:val="976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97"/>
    <w:basedOn w:val="919"/>
    <w:next w:val="977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>
    <w:name w:val="xl98"/>
    <w:basedOn w:val="919"/>
    <w:next w:val="978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9">
    <w:name w:val="xl99"/>
    <w:basedOn w:val="919"/>
    <w:next w:val="979"/>
    <w:link w:val="9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>
    <w:name w:val="xl100"/>
    <w:basedOn w:val="919"/>
    <w:next w:val="980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1"/>
    <w:basedOn w:val="919"/>
    <w:next w:val="981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2"/>
    <w:basedOn w:val="919"/>
    <w:next w:val="982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3"/>
    <w:basedOn w:val="919"/>
    <w:next w:val="983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4"/>
    <w:basedOn w:val="919"/>
    <w:next w:val="984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5"/>
    <w:basedOn w:val="919"/>
    <w:next w:val="98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6"/>
    <w:basedOn w:val="919"/>
    <w:next w:val="986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7">
    <w:name w:val="xl107"/>
    <w:basedOn w:val="919"/>
    <w:next w:val="987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08"/>
    <w:basedOn w:val="919"/>
    <w:next w:val="988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09"/>
    <w:basedOn w:val="919"/>
    <w:next w:val="989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0"/>
    <w:basedOn w:val="919"/>
    <w:next w:val="990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1"/>
    <w:basedOn w:val="919"/>
    <w:next w:val="991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12"/>
    <w:basedOn w:val="919"/>
    <w:next w:val="992"/>
    <w:link w:val="9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3">
    <w:name w:val="xl113"/>
    <w:basedOn w:val="919"/>
    <w:next w:val="993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4"/>
    <w:basedOn w:val="919"/>
    <w:next w:val="994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5"/>
    <w:basedOn w:val="919"/>
    <w:next w:val="995"/>
    <w:link w:val="9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6">
    <w:name w:val="xl116"/>
    <w:basedOn w:val="919"/>
    <w:next w:val="996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17"/>
    <w:basedOn w:val="919"/>
    <w:next w:val="997"/>
    <w:link w:val="9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18"/>
    <w:basedOn w:val="919"/>
    <w:next w:val="998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19"/>
    <w:basedOn w:val="919"/>
    <w:next w:val="999"/>
    <w:link w:val="9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20"/>
    <w:basedOn w:val="919"/>
    <w:next w:val="1000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>
    <w:name w:val="xl121"/>
    <w:basedOn w:val="919"/>
    <w:next w:val="1001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>
    <w:name w:val="xl122"/>
    <w:basedOn w:val="919"/>
    <w:next w:val="1002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23"/>
    <w:basedOn w:val="919"/>
    <w:next w:val="1003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>
    <w:name w:val="xl124"/>
    <w:basedOn w:val="919"/>
    <w:next w:val="1004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>
    <w:name w:val="xl125"/>
    <w:basedOn w:val="919"/>
    <w:next w:val="100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6">
    <w:name w:val="Нет списка2"/>
    <w:next w:val="924"/>
    <w:link w:val="919"/>
    <w:uiPriority w:val="99"/>
    <w:semiHidden/>
    <w:unhideWhenUsed/>
  </w:style>
  <w:style w:type="numbering" w:styleId="1007">
    <w:name w:val="Нет списка3"/>
    <w:next w:val="924"/>
    <w:link w:val="919"/>
    <w:uiPriority w:val="99"/>
    <w:semiHidden/>
    <w:unhideWhenUsed/>
  </w:style>
  <w:style w:type="paragraph" w:styleId="1008">
    <w:name w:val="font6"/>
    <w:basedOn w:val="919"/>
    <w:next w:val="1008"/>
    <w:link w:val="9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9">
    <w:name w:val="font7"/>
    <w:basedOn w:val="919"/>
    <w:next w:val="1009"/>
    <w:link w:val="9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0">
    <w:name w:val="font8"/>
    <w:basedOn w:val="919"/>
    <w:next w:val="1010"/>
    <w:link w:val="9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1">
    <w:name w:val="Нет списка4"/>
    <w:next w:val="924"/>
    <w:link w:val="919"/>
    <w:uiPriority w:val="99"/>
    <w:semiHidden/>
    <w:unhideWhenUsed/>
  </w:style>
  <w:style w:type="paragraph" w:styleId="1012">
    <w:name w:val="Абзац списка"/>
    <w:basedOn w:val="919"/>
    <w:next w:val="1012"/>
    <w:link w:val="9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3">
    <w:name w:val="Нижний колонтитул Знак"/>
    <w:next w:val="1013"/>
    <w:link w:val="928"/>
    <w:uiPriority w:val="99"/>
  </w:style>
  <w:style w:type="paragraph" w:styleId="1014">
    <w:name w:val="Приложение"/>
    <w:basedOn w:val="926"/>
    <w:next w:val="1014"/>
    <w:link w:val="91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</w:rPr>
  </w:style>
  <w:style w:type="paragraph" w:styleId="1015">
    <w:name w:val="Подпись на  бланке должностного лица"/>
    <w:basedOn w:val="919"/>
    <w:next w:val="926"/>
    <w:link w:val="919"/>
    <w:pPr>
      <w:ind w:left="7088"/>
      <w:spacing w:before="480" w:line="240" w:lineRule="exact"/>
    </w:pPr>
    <w:rPr>
      <w:sz w:val="24"/>
    </w:rPr>
  </w:style>
  <w:style w:type="paragraph" w:styleId="1016">
    <w:name w:val="Подпись"/>
    <w:basedOn w:val="919"/>
    <w:next w:val="926"/>
    <w:link w:val="1017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1017">
    <w:name w:val="Подпись Знак"/>
    <w:next w:val="1017"/>
    <w:link w:val="1016"/>
    <w:rPr>
      <w:sz w:val="24"/>
    </w:rPr>
  </w:style>
  <w:style w:type="paragraph" w:styleId="1018">
    <w:name w:val="ConsPlusCell"/>
    <w:next w:val="1018"/>
    <w:link w:val="919"/>
    <w:uiPriority w:val="99"/>
    <w:rPr>
      <w:rFonts w:eastAsia="Calibri"/>
      <w:sz w:val="28"/>
      <w:szCs w:val="28"/>
      <w:lang w:val="ru-RU" w:eastAsia="en-US" w:bidi="ar-SA"/>
    </w:rPr>
  </w:style>
  <w:style w:type="paragraph" w:styleId="1019">
    <w:name w:val="ConsPlusTitle"/>
    <w:next w:val="1019"/>
    <w:link w:val="919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020">
    <w:name w:val="Название"/>
    <w:basedOn w:val="919"/>
    <w:next w:val="919"/>
    <w:link w:val="1021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1021">
    <w:name w:val="Название Знак"/>
    <w:next w:val="1021"/>
    <w:link w:val="1020"/>
    <w:rPr>
      <w:rFonts w:ascii="Cambria" w:hAnsi="Cambria" w:eastAsia="Times New Roman" w:cs="Times New Roman"/>
      <w:b/>
      <w:bCs/>
      <w:sz w:val="32"/>
      <w:szCs w:val="32"/>
    </w:rPr>
  </w:style>
  <w:style w:type="character" w:styleId="1022">
    <w:name w:val="Выделение"/>
    <w:next w:val="1022"/>
    <w:link w:val="919"/>
    <w:qFormat/>
    <w:rPr>
      <w:i/>
      <w:iCs/>
    </w:rPr>
  </w:style>
  <w:style w:type="paragraph" w:styleId="1023">
    <w:name w:val="Обычный (веб)"/>
    <w:basedOn w:val="919"/>
    <w:next w:val="1023"/>
    <w:link w:val="91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24" w:default="1">
    <w:name w:val="Default Paragraph Font"/>
    <w:uiPriority w:val="1"/>
    <w:semiHidden/>
    <w:unhideWhenUsed/>
  </w:style>
  <w:style w:type="numbering" w:styleId="1025" w:default="1">
    <w:name w:val="No List"/>
    <w:uiPriority w:val="99"/>
    <w:semiHidden/>
    <w:unhideWhenUsed/>
  </w:style>
  <w:style w:type="table" w:styleId="10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10</cp:revision>
  <dcterms:created xsi:type="dcterms:W3CDTF">2024-12-12T11:56:00Z</dcterms:created>
  <dcterms:modified xsi:type="dcterms:W3CDTF">2024-12-23T13:17:18Z</dcterms:modified>
  <cp:version>983040</cp:version>
</cp:coreProperties>
</file>