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 внесении изменений в перечень главных администраторов доходов бюджета города Перми, утвержденный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города Перми от 02.11.2021 № 975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Об утверждении п</w:t>
            </w:r>
            <w:r>
              <w:rPr>
                <w:rFonts w:eastAsia="Calibri"/>
                <w:b/>
                <w:sz w:val="28"/>
                <w:szCs w:val="28"/>
              </w:rPr>
              <w:t xml:space="preserve">еречня главных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  <w:r>
              <w:rPr>
                <w:rFonts w:eastAsia="Calibri"/>
                <w:b/>
                <w:sz w:val="28"/>
                <w:szCs w:val="28"/>
              </w:rPr>
              <w:t xml:space="preserve">администраторов доходов бюджета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  <w:r>
              <w:rPr>
                <w:rFonts w:eastAsia="Calibri"/>
                <w:b/>
                <w:sz w:val="28"/>
                <w:szCs w:val="28"/>
              </w:rPr>
              <w:t xml:space="preserve">города Перми, перечня главных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  <w:r>
              <w:rPr>
                <w:rFonts w:eastAsia="Calibri"/>
                <w:b/>
                <w:sz w:val="28"/>
                <w:szCs w:val="28"/>
              </w:rPr>
              <w:t xml:space="preserve">администраторов источников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финансирования дефицита бюджета города Перми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</w:pPr>
      <w:r>
        <w:t xml:space="preserve">В</w:t>
      </w:r>
      <w:r>
        <w:t xml:space="preserve"> целях актуализации </w:t>
      </w:r>
      <w:r>
        <w:t xml:space="preserve">правовой базы города Перми </w:t>
      </w:r>
      <w:r/>
    </w:p>
    <w:p>
      <w:pPr>
        <w:pStyle w:val="880"/>
        <w:jc w:val="both"/>
      </w:pPr>
      <w:r>
        <w:t xml:space="preserve">администрация города Перми ПОСТАНОВЛЯЕТ:</w:t>
      </w:r>
      <w:r/>
    </w:p>
    <w:p>
      <w:pPr>
        <w:pStyle w:val="880"/>
        <w:ind w:firstLine="720"/>
        <w:jc w:val="both"/>
      </w:pPr>
      <w:r>
        <w:t xml:space="preserve">1. Внести изменения в перечень главных администраторов доходов бюджета города Перми, утвержденный постановлением администрации города Перми </w:t>
      </w:r>
      <w:r>
        <w:br/>
        <w:t xml:space="preserve">от 02 ноября 2021 г. № 975 </w:t>
      </w:r>
      <w:r>
        <w:t xml:space="preserve">«</w:t>
      </w:r>
      <w:r>
        <w:t xml:space="preserve">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</w:t>
      </w:r>
      <w:r>
        <w:t xml:space="preserve">»</w:t>
      </w:r>
      <w:r>
        <w:t xml:space="preserve"> (в ред. </w:t>
      </w:r>
      <w:r>
        <w:t xml:space="preserve">от 03.11.2022 № 1121, от 04.07.2023 № 577, от 06.12.2023 № 1379, </w:t>
      </w:r>
      <w:r>
        <w:t xml:space="preserve">от 11.04.2024 № 285), изложив</w:t>
      </w:r>
      <w:r>
        <w:t xml:space="preserve"> в редакции согласно приложению</w:t>
      </w:r>
      <w:r>
        <w:t xml:space="preserve"> к настоящему постановлению.</w:t>
      </w:r>
      <w:r/>
    </w:p>
    <w:p>
      <w:pPr>
        <w:pStyle w:val="880"/>
        <w:ind w:firstLine="709"/>
        <w:jc w:val="both"/>
      </w:pPr>
      <w:r>
        <w:t xml:space="preserve">2. Настоящее </w:t>
      </w:r>
      <w:r>
        <w:rPr>
          <w:color w:val="000000"/>
        </w:rPr>
        <w:t xml:space="preserve">постановление вступает в силу с </w:t>
      </w:r>
      <w:r>
        <w:rPr>
          <w:color w:val="000000"/>
        </w:rPr>
        <w:t xml:space="preserve">01 января </w:t>
      </w:r>
      <w:r>
        <w:rPr>
          <w:color w:val="000000"/>
        </w:rPr>
        <w:t xml:space="preserve">2025 г., но не ран</w:t>
      </w:r>
      <w:bookmarkStart w:id="0" w:name="_GoBack"/>
      <w:r/>
      <w:bookmarkEnd w:id="0"/>
      <w:r>
        <w:rPr>
          <w:color w:val="000000"/>
        </w:rPr>
        <w:t xml:space="preserve">ее дня официального обнародования посредством официального опубликования в печатном средстве массовой информации </w:t>
      </w:r>
      <w:r>
        <w:rPr>
          <w:color w:val="000000"/>
        </w:rPr>
        <w:t xml:space="preserve">«</w:t>
      </w:r>
      <w:r>
        <w:rPr>
          <w:color w:val="000000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color w:val="000000"/>
        </w:rPr>
        <w:t xml:space="preserve">»</w:t>
      </w:r>
      <w: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</w:t>
      </w:r>
      <w:r>
        <w:rPr>
          <w:color w:val="000000"/>
          <w:sz w:val="28"/>
          <w:szCs w:val="28"/>
        </w:rPr>
        <w:t xml:space="preserve">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</w:t>
      </w:r>
      <w:r>
        <w:rPr>
          <w:color w:val="1a1a1a"/>
          <w:sz w:val="28"/>
          <w:szCs w:val="28"/>
          <w:highlight w:val="white"/>
        </w:rPr>
        <w:t xml:space="preserve">обеспечить обнародование настоящего постановления посредством официального опубликования в сетевом издании </w:t>
      </w:r>
      <w:r>
        <w:rPr>
          <w:color w:val="1a1a1a"/>
          <w:sz w:val="28"/>
          <w:szCs w:val="28"/>
          <w:highlight w:val="white"/>
        </w:rPr>
        <w:t xml:space="preserve">«</w:t>
      </w:r>
      <w:r>
        <w:rPr>
          <w:color w:val="1a1a1a"/>
          <w:sz w:val="28"/>
          <w:szCs w:val="28"/>
          <w:highlight w:val="white"/>
        </w:rPr>
        <w:t xml:space="preserve">Официальный сайт муниципального образования город Пер</w:t>
      </w:r>
      <w:r>
        <w:rPr>
          <w:sz w:val="28"/>
          <w:szCs w:val="28"/>
          <w:highlight w:val="white"/>
        </w:rPr>
        <w:t xml:space="preserve">мь </w:t>
      </w:r>
      <w:hyperlink r:id="rId12" w:tooltip="http://www.gorodperm.ru/" w:history="1">
        <w:r>
          <w:rPr>
            <w:rStyle w:val="854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color w:val="1a1a1a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</w:t>
      </w:r>
      <w:r>
        <w:rPr>
          <w:sz w:val="28"/>
          <w:szCs w:val="28"/>
        </w:rPr>
        <w:t xml:space="preserve">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Фурман Я.В.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rPr>
          <w:rFonts w:eastAsia="Calibri"/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1134" w:right="561" w:bottom="80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 w:firstLine="3969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</w:r>
    </w:p>
    <w:p>
      <w:pPr>
        <w:ind w:left="5670" w:firstLine="3969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</w:r>
    </w:p>
    <w:p>
      <w:pPr>
        <w:ind w:left="5670" w:firstLine="3969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</w:p>
    <w:p>
      <w:pPr>
        <w:ind w:left="5670" w:firstLine="3969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23.12.2024 № 1275</w:t>
      </w:r>
      <w:r>
        <w:rPr>
          <w:rFonts w:eastAsia="Calibri"/>
          <w:sz w:val="28"/>
          <w:szCs w:val="28"/>
        </w:rPr>
      </w:r>
    </w:p>
    <w:p>
      <w:pPr>
        <w:ind w:left="5103"/>
        <w:jc w:val="righ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ПЕРЕЧЕНЬ 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главных администраторов доходов бюджета города Перми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tbl>
      <w:tblPr>
        <w:tblStyle w:val="728"/>
        <w:tblW w:w="0" w:type="auto"/>
        <w:tblLayout w:type="fixed"/>
        <w:tblLook w:val="04A0" w:firstRow="1" w:lastRow="0" w:firstColumn="1" w:lastColumn="0" w:noHBand="0" w:noVBand="1"/>
      </w:tblPr>
      <w:tblGrid>
        <w:gridCol w:w="1553"/>
        <w:gridCol w:w="3826"/>
        <w:gridCol w:w="9440"/>
      </w:tblGrid>
      <w:tr>
        <w:tblPrEx/>
        <w:trPr>
          <w:trHeight w:val="55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vMerge w:val="restart"/>
            <w:textDirection w:val="lrTb"/>
            <w:noWrap w:val="false"/>
          </w:tcPr>
          <w:p>
            <w:pPr>
              <w:ind w:right="283" w:firstLine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города Перми, наименование кода вида (подвида) доходов бюджета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jc w:val="center"/>
              <w:tabs>
                <w:tab w:val="left" w:pos="1417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главного администратора доходов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вида (подвида) доходов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28"/>
        <w:tblW w:w="0" w:type="auto"/>
        <w:tblLayout w:type="fixed"/>
        <w:tblLook w:val="04A0" w:firstRow="1" w:lastRow="0" w:firstColumn="1" w:lastColumn="0" w:noHBand="0" w:noVBand="1"/>
      </w:tblPr>
      <w:tblGrid>
        <w:gridCol w:w="1553"/>
        <w:gridCol w:w="3826"/>
        <w:gridCol w:w="9440"/>
      </w:tblGrid>
      <w:tr>
        <w:tblPrEx/>
        <w:trPr>
          <w:trHeight w:val="285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надзору в сфере природопользования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tabs>
                <w:tab w:val="left" w:pos="3685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1 12 01010 01 0000 120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1 12 01030 01 0000 120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сбросы загрязняющих веществ в водные объекты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1 12 01041 01 0000 120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размещение отходов производства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1 12 01042 01 0000 120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размещение твердых коммунальных отходов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1 12 01070 01 0000 120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1 16 11050 01 0000 140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</w:t>
            </w:r>
            <w:r>
              <w:rPr>
                <w:color w:val="000000"/>
                <w:sz w:val="24"/>
                <w:szCs w:val="24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color w:val="000000"/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Федеральное агентство по рыболовству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1 16 11050 01 0000 140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</w:t>
            </w:r>
            <w:r>
              <w:rPr>
                <w:color w:val="000000"/>
                <w:sz w:val="24"/>
                <w:szCs w:val="24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color w:val="000000"/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надзору в сфере связи, информационных технологий и массовых коммуникаций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1 08 07130 01 0000 110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надзору в сфере транспорта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труду и занятости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таможенная служба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бюдже</w:t>
            </w:r>
            <w:r>
              <w:rPr>
                <w:color w:val="000000"/>
                <w:sz w:val="24"/>
                <w:szCs w:val="24"/>
              </w:rPr>
              <w:t xml:space="preserve">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государственной статистики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контролю за алкогольным и табачным рынками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антимонопольная служба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имущественных отношений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1 11 01040 04 0000 120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1 11 05074 04 1000 120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1 11 05074 04 2000 120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(сумма НДС по договорам аренды муниципального имущества, заключенным с физическими лицами, подлежащая перечислению в федеральный бюджет)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1 14 02043 04 0000 410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иного имущества, нах</w:t>
            </w:r>
            <w:r>
              <w:rPr>
                <w:color w:val="000000"/>
                <w:sz w:val="24"/>
                <w:szCs w:val="24"/>
              </w:rPr>
              <w:t xml:space="preserve">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1 14 02043 04 0000 440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</w:t>
            </w:r>
            <w:r>
              <w:rPr>
                <w:color w:val="000000"/>
                <w:sz w:val="24"/>
                <w:szCs w:val="24"/>
              </w:rPr>
              <w:t xml:space="preserve">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1 14 03040 04 0000 410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1 14 03040 04 0000 440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1 14 13040 04 1000 410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приватизации имущества, находящегося в собственности городских округов, в части приватизации нефинансовых активов имущества казны (сумма доходов (за исключением НДС) от реализации муниципального имущества в порядке, установленн</w:t>
            </w:r>
            <w:r>
              <w:rPr>
                <w:color w:val="000000"/>
                <w:sz w:val="24"/>
                <w:szCs w:val="24"/>
              </w:rPr>
              <w:t xml:space="preserve">ом Федеральным законом от 21 декабря </w:t>
            </w:r>
            <w:r>
              <w:rPr>
                <w:color w:val="000000"/>
                <w:sz w:val="24"/>
                <w:szCs w:val="24"/>
              </w:rPr>
              <w:t xml:space="preserve">2001 </w:t>
            </w:r>
            <w:r>
              <w:rPr>
                <w:color w:val="000000"/>
                <w:sz w:val="24"/>
                <w:szCs w:val="24"/>
              </w:rPr>
              <w:t xml:space="preserve">г. «</w:t>
            </w:r>
            <w:r>
              <w:rPr>
                <w:color w:val="000000"/>
                <w:sz w:val="24"/>
                <w:szCs w:val="24"/>
              </w:rPr>
              <w:t xml:space="preserve">О приватизации государственного и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№ 178-ФЗ</w:t>
            </w:r>
            <w:r>
              <w:rPr>
                <w:color w:val="000000"/>
                <w:sz w:val="24"/>
                <w:szCs w:val="24"/>
              </w:rPr>
              <w:t xml:space="preserve"> (далее – Закон № 178-ФЗ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1 14 13040 04 2000 410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приватизации имущ</w:t>
            </w:r>
            <w:r>
              <w:rPr>
                <w:color w:val="000000"/>
                <w:sz w:val="24"/>
                <w:szCs w:val="24"/>
              </w:rPr>
              <w:t xml:space="preserve">ества, находящегося в собственности городских округов, в части приватизации нефинансовых активов имущества казны (сумма НДС по договорам купли-продажи муниципального имущества, заключенным с физическими лицами, подлежащая перечислению в федеральный бюджет)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1 14 13040 04 3000 410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2" w:type="dxa"/>
              <w:top w:w="62" w:type="dxa"/>
              <w:right w:w="102" w:type="dxa"/>
              <w:bottom w:w="62" w:type="dxa"/>
            </w:tcMar>
            <w:tcW w:w="9440" w:type="dxa"/>
            <w:textDirection w:val="lrTb"/>
            <w:noWrap w:val="false"/>
          </w:tcPr>
          <w:p>
            <w:pPr>
              <w:pStyle w:val="881"/>
              <w:spacing w:before="0" w:beforeAutospacing="0" w:after="0" w:afterAutospacing="0"/>
            </w:pPr>
            <w:r>
              <w:rPr>
                <w:color w:val="000000"/>
              </w:rPr>
              <w:t xml:space="preserve">Доходы от приватизации имущества, находящегося в собственности городских округов, в части приватизации нефинансовых активов имущества казны (сумма доходов от реализации муниципального имущества в порядке, установленн</w:t>
            </w:r>
            <w:r>
              <w:rPr>
                <w:color w:val="000000"/>
              </w:rPr>
              <w:t xml:space="preserve">ом Федеральным законом от 22 июля </w:t>
            </w:r>
            <w:r>
              <w:rPr>
                <w:color w:val="000000"/>
              </w:rPr>
              <w:t xml:space="preserve">2008</w:t>
            </w:r>
            <w:r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№ 159-ФЗ</w:t>
            </w:r>
            <w:r>
              <w:rPr>
                <w:color w:val="000000"/>
              </w:rPr>
              <w:t xml:space="preserve"> «</w:t>
            </w:r>
            <w:r>
              <w:t xml:space="preserve">Об особенно</w:t>
            </w:r>
            <w:r>
              <w:t xml:space="preserve">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(далее – Закон </w:t>
            </w:r>
            <w:r>
              <w:rPr>
                <w:color w:val="000000"/>
              </w:rPr>
              <w:br/>
              <w:t xml:space="preserve">№ 159-ФЗ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1 16 07090 04 1300 140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</w:t>
            </w:r>
            <w:r>
              <w:rPr>
                <w:color w:val="000000"/>
                <w:sz w:val="24"/>
                <w:szCs w:val="24"/>
              </w:rPr>
              <w:t xml:space="preserve">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муниципального имущества, составляющего казну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1 16 07090 04 2100 140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</w:t>
            </w:r>
            <w:r>
              <w:rPr>
                <w:color w:val="000000"/>
                <w:sz w:val="24"/>
                <w:szCs w:val="24"/>
              </w:rPr>
              <w:t xml:space="preserve">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купли-продажи муниципального имущества, реализованного в порядке, установленном </w:t>
            </w:r>
            <w:r>
              <w:rPr>
                <w:color w:val="000000"/>
                <w:sz w:val="24"/>
                <w:szCs w:val="24"/>
              </w:rPr>
              <w:t xml:space="preserve">Законом</w:t>
            </w:r>
            <w:r>
              <w:rPr>
                <w:color w:val="000000"/>
                <w:sz w:val="24"/>
                <w:szCs w:val="24"/>
              </w:rPr>
              <w:t xml:space="preserve"> № 178-ФЗ)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1 16 07090 04 2200 140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</w:t>
            </w:r>
            <w:r>
              <w:rPr>
                <w:color w:val="000000"/>
                <w:sz w:val="24"/>
                <w:szCs w:val="24"/>
              </w:rPr>
              <w:t xml:space="preserve">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купли-продажи муниципального имущества, реализованного в порядке, установленном </w:t>
            </w:r>
            <w:r>
              <w:rPr>
                <w:color w:val="000000"/>
                <w:sz w:val="24"/>
                <w:szCs w:val="24"/>
              </w:rPr>
              <w:t xml:space="preserve">Законом</w:t>
            </w:r>
            <w:r>
              <w:rPr>
                <w:color w:val="000000"/>
                <w:sz w:val="24"/>
                <w:szCs w:val="24"/>
              </w:rPr>
              <w:t xml:space="preserve"> № 159-ФЗ)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1 16 10123 01 1300 140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аренды муниципального имущества, составляющего казну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1 16 10123 01 2100 140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купли-продажи муниципального имущества, реализованного в порядке, установленном </w:t>
            </w:r>
            <w:r>
              <w:rPr>
                <w:color w:val="000000"/>
                <w:sz w:val="24"/>
                <w:szCs w:val="24"/>
              </w:rPr>
              <w:t xml:space="preserve">Законом</w:t>
            </w:r>
            <w:r>
              <w:rPr>
                <w:color w:val="000000"/>
                <w:sz w:val="24"/>
                <w:szCs w:val="24"/>
              </w:rPr>
              <w:t xml:space="preserve"> № 178-ФЗ)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1 16 10123 01 2200 140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купли-продажи муниципального имущества, реализованного в порядке, установленном </w:t>
            </w:r>
            <w:r>
              <w:rPr>
                <w:color w:val="000000"/>
                <w:sz w:val="24"/>
                <w:szCs w:val="24"/>
              </w:rPr>
              <w:t xml:space="preserve">Законом</w:t>
            </w:r>
            <w:r>
              <w:rPr>
                <w:color w:val="000000"/>
                <w:sz w:val="24"/>
                <w:szCs w:val="24"/>
              </w:rPr>
              <w:t xml:space="preserve"> № 159-ФЗ)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1 16 10123 01 4000 140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</w:t>
            </w:r>
            <w:r>
              <w:rPr>
                <w:color w:val="000000"/>
                <w:sz w:val="24"/>
                <w:szCs w:val="24"/>
              </w:rPr>
              <w:t xml:space="preserve">вавшим в 2019 году (штрафы,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налоговая служба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</w:t>
            </w:r>
            <w:r>
              <w:rPr>
                <w:color w:val="000000"/>
                <w:sz w:val="24"/>
                <w:szCs w:val="24"/>
              </w:rPr>
              <w:t xml:space="preserve">етствии со статьями 227, 227.1,</w:t>
            </w:r>
            <w:r>
              <w:rPr>
                <w:color w:val="000000"/>
                <w:sz w:val="24"/>
                <w:szCs w:val="24"/>
              </w:rPr>
              <w:t xml:space="preserve"> 228 Налогового кодекса Российской Федерации, а также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</w:t>
            </w:r>
            <w:r>
              <w:rPr>
                <w:color w:val="000000"/>
                <w:sz w:val="24"/>
                <w:szCs w:val="24"/>
              </w:rPr>
              <w:t xml:space="preserve">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>
              <w:rPr>
                <w:color w:val="000000"/>
                <w:sz w:val="24"/>
                <w:szCs w:val="24"/>
              </w:rPr>
              <w:t xml:space="preserve">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1 01 02022 01 0000 110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</w:t>
            </w:r>
            <w:r>
              <w:rPr>
                <w:color w:val="000000"/>
                <w:sz w:val="24"/>
                <w:szCs w:val="24"/>
              </w:rPr>
              <w:t xml:space="preserve">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</w:t>
            </w:r>
            <w:r>
              <w:rPr>
                <w:color w:val="000000"/>
                <w:sz w:val="24"/>
                <w:szCs w:val="24"/>
              </w:rPr>
              <w:t xml:space="preserve">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1 01 02023 01 0000 110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</w:t>
            </w:r>
            <w:r>
              <w:rPr>
                <w:color w:val="000000"/>
                <w:sz w:val="24"/>
                <w:szCs w:val="24"/>
              </w:rPr>
              <w:t xml:space="preserve">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20 миллионов рублей и составляющей не более 50 миллионов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1 01 02024 01 0000 110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</w:t>
            </w:r>
            <w:r>
              <w:rPr>
                <w:color w:val="000000"/>
                <w:sz w:val="24"/>
                <w:szCs w:val="24"/>
              </w:rPr>
              <w:t xml:space="preserve">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50 миллионов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1 01 02030 01 0000 110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дивидендов)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1 01 02040 01 0000 110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>
              <w:rPr>
                <w:color w:val="000000"/>
                <w:sz w:val="24"/>
                <w:szCs w:val="24"/>
              </w:rPr>
              <w:t xml:space="preserve"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1 01 02050 01 0000 110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</w:t>
            </w:r>
            <w:r>
              <w:rPr>
                <w:color w:val="000000"/>
                <w:sz w:val="24"/>
                <w:szCs w:val="24"/>
              </w:rPr>
              <w:t xml:space="preserve">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1 01 02060 01 0000 110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1 01 02070 01 0000 110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участников Союзного государства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1 01 02080 01 0000 110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</w:t>
            </w:r>
            <w:r>
              <w:rPr>
                <w:color w:val="000000"/>
                <w:sz w:val="24"/>
                <w:szCs w:val="24"/>
              </w:rPr>
              <w:t xml:space="preserve">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дивидендов)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налог на доходы физических лиц в части суммы налога, превышающей 312 тысяч рублей, относящейся </w:t>
            </w:r>
            <w:r>
              <w:rPr>
                <w:color w:val="000000"/>
                <w:sz w:val="24"/>
                <w:szCs w:val="24"/>
              </w:rPr>
              <w:t xml:space="preserve">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</w:t>
            </w:r>
            <w:r>
              <w:rPr>
                <w:color w:val="000000"/>
                <w:sz w:val="24"/>
                <w:szCs w:val="24"/>
              </w:rPr>
              <w:t xml:space="preserve">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</w:t>
            </w:r>
            <w:r>
              <w:rPr>
                <w:color w:val="000000"/>
                <w:sz w:val="24"/>
                <w:szCs w:val="24"/>
              </w:rPr>
              <w:t xml:space="preserve">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</w:t>
            </w:r>
            <w:r>
              <w:rPr>
                <w:color w:val="000000"/>
                <w:sz w:val="24"/>
                <w:szCs w:val="24"/>
              </w:rPr>
              <w:t xml:space="preserve">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1 01 02090 01 0000 110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</w:t>
            </w:r>
            <w:r>
              <w:rPr>
                <w:color w:val="000000"/>
                <w:sz w:val="24"/>
                <w:szCs w:val="24"/>
              </w:rPr>
              <w:t xml:space="preserve">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1 01 02100 01 0000 110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</w:t>
            </w:r>
            <w:r>
              <w:rPr>
                <w:color w:val="000000"/>
                <w:sz w:val="24"/>
                <w:szCs w:val="24"/>
              </w:rPr>
              <w:t xml:space="preserve">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превышающей 312 тысяч рублей, но не более 702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1 01 02101 01 0000 110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</w:t>
            </w:r>
            <w:r>
              <w:rPr>
                <w:color w:val="000000"/>
                <w:sz w:val="24"/>
                <w:szCs w:val="24"/>
              </w:rPr>
              <w:t xml:space="preserve">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1 01 02102 01 0000 110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>
              <w:rPr>
                <w:color w:val="000000"/>
                <w:sz w:val="24"/>
                <w:szCs w:val="24"/>
              </w:rPr>
              <w:t xml:space="preserve">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1 01 02103 01 0000 110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</w:t>
            </w:r>
            <w:r>
              <w:rPr>
                <w:color w:val="000000"/>
                <w:sz w:val="24"/>
                <w:szCs w:val="24"/>
              </w:rPr>
              <w:t xml:space="preserve">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</w:t>
            </w:r>
            <w:r>
              <w:rPr>
                <w:color w:val="000000"/>
                <w:sz w:val="24"/>
                <w:szCs w:val="24"/>
              </w:rPr>
              <w:t xml:space="preserve">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превышающей 312 тысяч рублей, но не более 702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1 01 02111 01 0000 110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</w:t>
            </w:r>
            <w:r>
              <w:rPr>
                <w:color w:val="000000"/>
                <w:sz w:val="24"/>
                <w:szCs w:val="24"/>
              </w:rPr>
              <w:t xml:space="preserve">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1 01 02112 01 0000 110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</w:t>
            </w:r>
            <w:r>
              <w:rPr>
                <w:color w:val="000000"/>
                <w:sz w:val="24"/>
                <w:szCs w:val="24"/>
              </w:rPr>
              <w:t xml:space="preserve">орган соответствующего уведомления (в части суммы налога, превышающей 3 402 тысячи рублей, но не более 9 402 тысяч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1 01 02113 01 0000 110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</w:t>
            </w:r>
            <w:r>
              <w:rPr>
                <w:color w:val="000000"/>
                <w:sz w:val="24"/>
                <w:szCs w:val="24"/>
              </w:rPr>
              <w:t xml:space="preserve">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1 01 02120 01 0000 110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</w:t>
            </w:r>
            <w:r>
              <w:rPr>
                <w:color w:val="000000"/>
                <w:sz w:val="24"/>
                <w:szCs w:val="24"/>
              </w:rPr>
              <w:t xml:space="preserve">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1 01 02130 01 0000 110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 (в части суммы налога, не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не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1 01 02140 01 0000 110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 (в части суммы налога, превышающей 650 тысяч рублей за налоговые периоды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года, а также в части суммы налога, превышающей 312 тысяч рублей за налоговые периоды после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2025 года)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1 01 02150 01 0000 110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</w:t>
            </w:r>
            <w:r>
              <w:rPr>
                <w:color w:val="000000"/>
                <w:sz w:val="24"/>
                <w:szCs w:val="24"/>
              </w:rPr>
              <w:t xml:space="preserve">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</w:t>
            </w:r>
            <w:r>
              <w:rPr>
                <w:color w:val="000000"/>
                <w:sz w:val="24"/>
                <w:szCs w:val="24"/>
              </w:rPr>
              <w:t xml:space="preserve">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</w:t>
            </w:r>
            <w:r>
              <w:rPr>
                <w:color w:val="000000"/>
                <w:sz w:val="24"/>
                <w:szCs w:val="24"/>
              </w:rPr>
              <w:t xml:space="preserve">нии доходов физических лиц, не являющих</w:t>
            </w:r>
            <w:r>
              <w:rPr>
                <w:color w:val="000000"/>
                <w:sz w:val="24"/>
                <w:szCs w:val="24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1 01 02160 01 0000 110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3 402 </w:t>
            </w:r>
            <w:r>
              <w:rPr>
                <w:color w:val="000000"/>
                <w:sz w:val="24"/>
                <w:szCs w:val="24"/>
              </w:rPr>
              <w:t xml:space="preserve">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</w:t>
            </w:r>
            <w:r>
              <w:rPr>
                <w:color w:val="000000"/>
                <w:sz w:val="24"/>
                <w:szCs w:val="24"/>
              </w:rPr>
              <w:t xml:space="preserve">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</w:t>
            </w:r>
            <w:r>
              <w:rPr>
                <w:color w:val="000000"/>
                <w:sz w:val="24"/>
                <w:szCs w:val="24"/>
              </w:rPr>
              <w:t xml:space="preserve">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</w:t>
            </w:r>
            <w:r>
              <w:rPr>
                <w:color w:val="000000"/>
                <w:sz w:val="24"/>
                <w:szCs w:val="24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1 01 02170 01 0000 110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</w:t>
            </w:r>
            <w:r>
              <w:rPr>
                <w:color w:val="000000"/>
                <w:sz w:val="24"/>
                <w:szCs w:val="24"/>
              </w:rPr>
              <w:t xml:space="preserve">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</w:t>
            </w:r>
            <w:r>
              <w:rPr>
                <w:color w:val="000000"/>
                <w:sz w:val="24"/>
                <w:szCs w:val="24"/>
              </w:rPr>
              <w:t xml:space="preserve">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</w:t>
            </w:r>
            <w:r>
              <w:rPr>
                <w:color w:val="000000"/>
                <w:sz w:val="24"/>
                <w:szCs w:val="24"/>
              </w:rPr>
              <w:t xml:space="preserve">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</w:t>
            </w:r>
            <w:r>
              <w:rPr>
                <w:color w:val="000000"/>
                <w:sz w:val="24"/>
                <w:szCs w:val="24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1 01 02180 01 0000 110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</w:t>
            </w:r>
            <w:r>
              <w:rPr>
                <w:color w:val="000000"/>
                <w:sz w:val="24"/>
                <w:szCs w:val="24"/>
              </w:rPr>
              <w:t xml:space="preserve">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</w:t>
            </w:r>
            <w:r>
              <w:rPr>
                <w:color w:val="000000"/>
                <w:sz w:val="24"/>
                <w:szCs w:val="24"/>
              </w:rPr>
              <w:t xml:space="preserve">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налоговым резидентом Российской Федерации в виде дивидендов (в части суммы налога, превышающей 312 тысяч рублей)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1 01 02190 01 0000 110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физических лиц, не являющи</w:t>
            </w:r>
            <w:r>
              <w:rPr>
                <w:color w:val="000000"/>
                <w:sz w:val="24"/>
                <w:szCs w:val="24"/>
              </w:rPr>
              <w:t xml:space="preserve">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1 01 02200 01 0000 110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1 01 02210 01 0000 110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1 01 02220 01 0000 110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1 01 02230 01 0000 110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1 01 02240 01 0000 110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случаях, если сумма всех налоговых баз налогоплательщика превышает 50 миллионов рублей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1 03 02231 01 0000 110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</w:t>
            </w:r>
            <w:r>
              <w:rPr>
                <w:color w:val="000000"/>
                <w:sz w:val="24"/>
                <w:szCs w:val="24"/>
              </w:rPr>
              <w:t xml:space="preserve"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1 03 02241 01 0000 110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</w:r>
            <w:r>
              <w:rPr>
                <w:color w:val="000000"/>
                <w:sz w:val="24"/>
                <w:szCs w:val="24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1 03 02251 01 0000 110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</w:t>
            </w:r>
            <w:r>
              <w:rPr>
                <w:color w:val="000000"/>
                <w:sz w:val="24"/>
                <w:szCs w:val="24"/>
              </w:rPr>
              <w:t xml:space="preserve">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1 03 02261 01 0000 110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</w:t>
            </w:r>
            <w:r>
              <w:rPr>
                <w:color w:val="000000"/>
                <w:sz w:val="24"/>
                <w:szCs w:val="24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1 03 03000 01 0000 110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Туристический налог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1 05 01011 01 0000 110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1 05 01021 01 0000 110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1 05 02010 02 0000 110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1 05 03010 01 0000 110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1 05 04010 02 0000 110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1 06 01020 04 0000 110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1 06 06032 04 0000 110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1 06 06042 04 0000 110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1 08 02000 01 0000 110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Конституционным Судом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1 08 03010 01 0000 110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1 09 04052 04 0000 110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2006 года), мобилизуемый на территориях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1 16 10129 01 9000 140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федеральный бюджет и бюджет муниципального образования по нормативам, действовавшим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2019 году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внутренних дел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юстиции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1 08 07110 01 0000 110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1 08 07120 01 0000 110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за государственную регистрацию политических партий и региональных отделений политических партий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служба по экологическому, технологическому и атомному надзору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</w:t>
            </w:r>
            <w:r>
              <w:rPr>
                <w:color w:val="000000"/>
                <w:sz w:val="24"/>
                <w:szCs w:val="24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губернатора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1 16 01053 01 0035 140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</w:t>
            </w:r>
            <w:r>
              <w:rPr>
                <w:color w:val="000000"/>
                <w:sz w:val="24"/>
                <w:szCs w:val="24"/>
              </w:rPr>
              <w:t xml:space="preserve">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1 16 01063 01 0008 140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</w:t>
            </w:r>
            <w:r>
              <w:rPr>
                <w:color w:val="000000"/>
                <w:sz w:val="24"/>
                <w:szCs w:val="24"/>
              </w:rPr>
              <w:t xml:space="preserve">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</w:t>
            </w:r>
            <w:r>
              <w:rPr>
                <w:color w:val="000000"/>
                <w:sz w:val="24"/>
                <w:szCs w:val="24"/>
              </w:rPr>
              <w:t xml:space="preserve">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1 16 01063 01 0009 140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>
              <w:rPr>
                <w:color w:val="000000"/>
                <w:sz w:val="24"/>
                <w:szCs w:val="24"/>
              </w:rPr>
              <w:t xml:space="preserve">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1 16 01063 01 0023 140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</w:t>
            </w:r>
            <w:r>
              <w:rPr>
                <w:color w:val="000000"/>
                <w:sz w:val="24"/>
                <w:szCs w:val="24"/>
              </w:rPr>
              <w:t xml:space="preserve">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1 16 01063 01 0024 140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</w:t>
            </w:r>
            <w:r>
              <w:rPr>
                <w:color w:val="000000"/>
                <w:sz w:val="24"/>
                <w:szCs w:val="24"/>
              </w:rPr>
              <w:t xml:space="preserve">селения и общественную нравственность, налагаемые мировыми судьями, комиссиями по делам несовершеннолетних и защите их прав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1 16 01063 01 0101 140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color w:val="000000"/>
                <w:sz w:val="24"/>
                <w:szCs w:val="24"/>
              </w:rPr>
              <w:t xml:space="preserve"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</w:t>
            </w:r>
            <w:r>
              <w:rPr>
                <w:color w:val="000000"/>
                <w:sz w:val="24"/>
                <w:szCs w:val="24"/>
              </w:rPr>
              <w:t xml:space="preserve">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1 16 01073 01 0017 140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1 16 01073 01 0027 140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</w:t>
            </w:r>
            <w:r>
              <w:rPr>
                <w:color w:val="000000"/>
                <w:sz w:val="24"/>
                <w:szCs w:val="24"/>
              </w:rPr>
              <w:t xml:space="preserve"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</w:t>
            </w:r>
            <w:r>
              <w:rPr>
                <w:color w:val="000000"/>
                <w:sz w:val="24"/>
                <w:szCs w:val="24"/>
              </w:rPr>
              <w:t xml:space="preserve">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1 16 01113 01 9000 140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</w:t>
            </w:r>
            <w:r>
              <w:rPr>
                <w:color w:val="000000"/>
                <w:sz w:val="24"/>
                <w:szCs w:val="24"/>
              </w:rPr>
              <w:t xml:space="preserve">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1 16 01193 01 0013 140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</w:t>
            </w:r>
            <w:r>
              <w:rPr>
                <w:color w:val="000000"/>
                <w:sz w:val="24"/>
                <w:szCs w:val="24"/>
              </w:rPr>
              <w:t xml:space="preserve">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</w:t>
            </w:r>
            <w:r>
              <w:rPr>
                <w:color w:val="000000"/>
                <w:sz w:val="24"/>
                <w:szCs w:val="24"/>
              </w:rPr>
              <w:t xml:space="preserve"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1 16 01203 01 0021 140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color w:val="000000"/>
                <w:sz w:val="24"/>
                <w:szCs w:val="24"/>
              </w:rPr>
              <w:t xml:space="preserve"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1 16 01333 01 0016 140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</w:t>
            </w:r>
            <w:r>
              <w:rPr>
                <w:color w:val="000000"/>
                <w:sz w:val="24"/>
                <w:szCs w:val="24"/>
              </w:rPr>
              <w:t xml:space="preserve">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правил продажи этилового спирта, алкогольной и спиртосодержащей продукции)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инспекция по экологии и природопользованию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природных ресурсов, лесного хозяйства и экологии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1 16 11050 01 0000 140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</w:t>
            </w:r>
            <w:r>
              <w:rPr>
                <w:color w:val="000000"/>
                <w:sz w:val="24"/>
                <w:szCs w:val="24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color w:val="000000"/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Инспекция государственного строительного надзора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инспекция по охране объектов культурного наследия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и науки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color w:val="000000"/>
                <w:sz w:val="24"/>
                <w:szCs w:val="24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1 16 01193 01 0020 140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color w:val="000000"/>
                <w:sz w:val="24"/>
                <w:szCs w:val="24"/>
              </w:rPr>
              <w:t xml:space="preserve">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1 16 01193 01 0030 140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</w:t>
            </w:r>
            <w:r>
              <w:rPr>
                <w:color w:val="000000"/>
                <w:sz w:val="24"/>
                <w:szCs w:val="24"/>
              </w:rPr>
              <w:t xml:space="preserve">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промышленности, предпринимательства и торговли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color w:val="000000"/>
                <w:sz w:val="24"/>
                <w:szCs w:val="24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финансов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Инспекция государственного жилищного надзора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1 16 01093 01 9000 140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</w:t>
            </w:r>
            <w:r>
              <w:rPr>
                <w:color w:val="000000"/>
                <w:sz w:val="24"/>
                <w:szCs w:val="24"/>
              </w:rPr>
              <w:t xml:space="preserve">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1 16 01133 01 9000 140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</w:t>
            </w:r>
            <w:r>
              <w:rPr>
                <w:color w:val="000000"/>
                <w:sz w:val="24"/>
                <w:szCs w:val="24"/>
              </w:rPr>
              <w:t xml:space="preserve">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color w:val="000000"/>
                <w:sz w:val="24"/>
                <w:szCs w:val="24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1 16 01193 01 0401 140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</w:t>
            </w:r>
            <w:r>
              <w:rPr>
                <w:color w:val="000000"/>
                <w:sz w:val="24"/>
                <w:szCs w:val="24"/>
              </w:rPr>
              <w:t xml:space="preserve">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</w:t>
            </w:r>
            <w:r>
              <w:rPr>
                <w:color w:val="000000"/>
                <w:sz w:val="24"/>
                <w:szCs w:val="24"/>
              </w:rPr>
              <w:t xml:space="preserve">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</w:t>
            </w:r>
            <w:r>
              <w:rPr>
                <w:color w:val="000000"/>
                <w:sz w:val="24"/>
                <w:szCs w:val="24"/>
              </w:rPr>
              <w:t xml:space="preserve">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Инспекция государственного технического надзора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тарифного регулирования и энергетики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1 16 01173 01 0007 140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color w:val="000000"/>
                <w:sz w:val="24"/>
                <w:szCs w:val="24"/>
              </w:rPr>
              <w:t xml:space="preserve"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социального развития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1 16 01093 01 9000 140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</w:t>
            </w:r>
            <w:r>
              <w:rPr>
                <w:color w:val="000000"/>
                <w:sz w:val="24"/>
                <w:szCs w:val="24"/>
              </w:rPr>
              <w:t xml:space="preserve">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1 16 01133 01 9000 140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</w:t>
            </w:r>
            <w:r>
              <w:rPr>
                <w:color w:val="000000"/>
                <w:sz w:val="24"/>
                <w:szCs w:val="24"/>
              </w:rPr>
              <w:t xml:space="preserve">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территориальной безопасности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Агентство по делам юстиции и мировых судей Пермского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1 16 01053 01 0027 140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</w:t>
            </w:r>
            <w:r>
              <w:rPr>
                <w:color w:val="000000"/>
                <w:sz w:val="24"/>
                <w:szCs w:val="24"/>
              </w:rPr>
              <w:t xml:space="preserve">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1 16 01053 01 0059 140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</w:t>
            </w:r>
            <w:r>
              <w:rPr>
                <w:color w:val="000000"/>
                <w:sz w:val="24"/>
                <w:szCs w:val="24"/>
              </w:rPr>
              <w:t xml:space="preserve">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1 16 01053 01 9000 140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1 16 01063 01 0008 140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</w:t>
            </w:r>
            <w:r>
              <w:rPr>
                <w:color w:val="000000"/>
                <w:sz w:val="24"/>
                <w:szCs w:val="24"/>
              </w:rPr>
              <w:t xml:space="preserve">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</w:t>
            </w:r>
            <w:r>
              <w:rPr>
                <w:color w:val="000000"/>
                <w:sz w:val="24"/>
                <w:szCs w:val="24"/>
              </w:rPr>
              <w:t xml:space="preserve">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1 16 01063 01 0009 140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>
              <w:rPr>
                <w:color w:val="000000"/>
                <w:sz w:val="24"/>
                <w:szCs w:val="24"/>
              </w:rPr>
              <w:t xml:space="preserve">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1 16 01063 01 0091 140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</w:t>
            </w:r>
            <w:r>
              <w:rPr>
                <w:color w:val="000000"/>
                <w:sz w:val="24"/>
                <w:szCs w:val="24"/>
              </w:rPr>
              <w:t xml:space="preserve">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</w:t>
            </w:r>
            <w:r>
              <w:rPr>
                <w:color w:val="000000"/>
                <w:sz w:val="24"/>
                <w:szCs w:val="24"/>
              </w:rPr>
              <w:t xml:space="preserve">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1 16 01063 01 0101 140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color w:val="000000"/>
                <w:sz w:val="24"/>
                <w:szCs w:val="24"/>
              </w:rPr>
              <w:t xml:space="preserve"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1 16 01063 01 9000 140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</w:t>
            </w:r>
            <w:r>
              <w:rPr>
                <w:color w:val="000000"/>
                <w:sz w:val="24"/>
                <w:szCs w:val="24"/>
              </w:rPr>
              <w:t xml:space="preserve">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1 16 01073 01 0017 140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1 16 01073 01 0019 140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</w:t>
            </w:r>
            <w:r>
              <w:rPr>
                <w:color w:val="000000"/>
                <w:sz w:val="24"/>
                <w:szCs w:val="24"/>
              </w:rPr>
              <w:t xml:space="preserve">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1 16 01073 01 0027 140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</w:t>
            </w:r>
            <w:r>
              <w:rPr>
                <w:color w:val="000000"/>
                <w:sz w:val="24"/>
                <w:szCs w:val="24"/>
              </w:rPr>
              <w:t xml:space="preserve"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</w:t>
            </w:r>
            <w:r>
              <w:rPr>
                <w:color w:val="000000"/>
                <w:sz w:val="24"/>
                <w:szCs w:val="24"/>
              </w:rPr>
              <w:t xml:space="preserve">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1 16 01083 01 0028 140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</w:t>
            </w:r>
            <w:r>
              <w:rPr>
                <w:color w:val="000000"/>
                <w:sz w:val="24"/>
                <w:szCs w:val="24"/>
              </w:rPr>
              <w:t xml:space="preserve">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1 16 01083 01 0281 140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</w:t>
            </w:r>
            <w:r>
              <w:rPr>
                <w:color w:val="000000"/>
                <w:sz w:val="24"/>
                <w:szCs w:val="24"/>
              </w:rPr>
              <w:t xml:space="preserve">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1 16 01093 01 0000 140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</w:t>
            </w:r>
            <w:r>
              <w:rPr>
                <w:color w:val="000000"/>
                <w:sz w:val="24"/>
                <w:szCs w:val="24"/>
              </w:rPr>
              <w:t xml:space="preserve">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1 16 01103 01 0000 140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</w:t>
            </w:r>
            <w:r>
              <w:rPr>
                <w:color w:val="000000"/>
                <w:sz w:val="24"/>
                <w:szCs w:val="24"/>
              </w:rPr>
              <w:t xml:space="preserve">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1 16 01113 01 0000 140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</w:t>
            </w:r>
            <w:r>
              <w:rPr>
                <w:color w:val="000000"/>
                <w:sz w:val="24"/>
                <w:szCs w:val="24"/>
              </w:rPr>
              <w:t xml:space="preserve">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1 16 01133 01 0000 140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</w:t>
            </w:r>
            <w:r>
              <w:rPr>
                <w:color w:val="000000"/>
                <w:sz w:val="24"/>
                <w:szCs w:val="24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1 16 01143 01 0002 140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</w:t>
            </w:r>
            <w:r>
              <w:rPr>
                <w:color w:val="000000"/>
                <w:sz w:val="24"/>
                <w:szCs w:val="24"/>
              </w:rPr>
              <w:t xml:space="preserve">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</w:t>
            </w:r>
            <w:r>
              <w:rPr>
                <w:color w:val="000000"/>
                <w:sz w:val="24"/>
                <w:szCs w:val="24"/>
              </w:rPr>
              <w:t xml:space="preserve">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</w:t>
            </w:r>
            <w:r>
              <w:rPr>
                <w:color w:val="000000"/>
                <w:sz w:val="24"/>
                <w:szCs w:val="24"/>
              </w:rPr>
              <w:t xml:space="preserve">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информации, либо неприменение в установленных федеральными законами случаях контрольно-кассовой техники)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1 16 01143 01 0102 140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</w:t>
            </w:r>
            <w:r>
              <w:rPr>
                <w:color w:val="000000"/>
                <w:sz w:val="24"/>
                <w:szCs w:val="24"/>
              </w:rPr>
              <w:t xml:space="preserve">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1 16 01143 01 0401 140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</w:t>
            </w:r>
            <w:r>
              <w:rPr>
                <w:color w:val="000000"/>
                <w:sz w:val="24"/>
                <w:szCs w:val="24"/>
              </w:rPr>
              <w:t xml:space="preserve">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1 16 01143 01 9000 140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color w:val="000000"/>
                <w:sz w:val="24"/>
                <w:szCs w:val="24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>
              <w:rPr>
                <w:color w:val="000000"/>
                <w:sz w:val="24"/>
                <w:szCs w:val="24"/>
              </w:rPr>
              <w:t xml:space="preserve">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1 16 01153 01 0006 140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</w:t>
            </w:r>
            <w:r>
              <w:rPr>
                <w:color w:val="000000"/>
                <w:sz w:val="24"/>
                <w:szCs w:val="24"/>
              </w:rPr>
              <w:t xml:space="preserve">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color w:val="000000"/>
                <w:sz w:val="24"/>
                <w:szCs w:val="24"/>
              </w:rPr>
              <w:t xml:space="preserve"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1 16 01163 01 0000 140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</w:t>
            </w:r>
            <w:r>
              <w:rPr>
                <w:color w:val="000000"/>
                <w:sz w:val="24"/>
                <w:szCs w:val="24"/>
              </w:rPr>
              <w:t xml:space="preserve">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1 16 01173 01 0007 140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color w:val="000000"/>
                <w:sz w:val="24"/>
                <w:szCs w:val="24"/>
              </w:rPr>
              <w:t xml:space="preserve"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1 16 01173 01 0008 140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</w:t>
            </w:r>
            <w:r>
              <w:rPr>
                <w:color w:val="000000"/>
                <w:sz w:val="24"/>
                <w:szCs w:val="24"/>
              </w:rPr>
              <w:t xml:space="preserve">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</w:t>
            </w:r>
            <w:r>
              <w:rPr>
                <w:color w:val="000000"/>
                <w:sz w:val="24"/>
                <w:szCs w:val="24"/>
              </w:rPr>
              <w:t xml:space="preserve">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1 16 01173 01 9000 140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</w:t>
            </w:r>
            <w:r>
              <w:rPr>
                <w:color w:val="000000"/>
                <w:sz w:val="24"/>
                <w:szCs w:val="24"/>
              </w:rPr>
              <w:t xml:space="preserve">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1 16 01183 01 0000 140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color w:val="000000"/>
                <w:sz w:val="24"/>
                <w:szCs w:val="24"/>
              </w:rPr>
              <w:t xml:space="preserve"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color w:val="000000"/>
                <w:sz w:val="24"/>
                <w:szCs w:val="24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</w:t>
            </w:r>
            <w:r>
              <w:rPr>
                <w:color w:val="000000"/>
                <w:sz w:val="24"/>
                <w:szCs w:val="24"/>
              </w:rPr>
              <w:t xml:space="preserve"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1 16 01193 01 0013 140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</w:t>
            </w:r>
            <w:r>
              <w:rPr>
                <w:color w:val="000000"/>
                <w:sz w:val="24"/>
                <w:szCs w:val="24"/>
              </w:rPr>
              <w:t xml:space="preserve">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1 16 01193 01 0020 140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color w:val="000000"/>
                <w:sz w:val="24"/>
                <w:szCs w:val="24"/>
              </w:rPr>
              <w:t xml:space="preserve">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1 16 01193 01 0028 140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</w:t>
            </w:r>
            <w:r>
              <w:rPr>
                <w:color w:val="000000"/>
                <w:sz w:val="24"/>
                <w:szCs w:val="24"/>
              </w:rPr>
              <w:t xml:space="preserve">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1 16 01193 01 0029 140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</w:t>
            </w:r>
            <w:r>
              <w:rPr>
                <w:color w:val="000000"/>
                <w:sz w:val="24"/>
                <w:szCs w:val="24"/>
              </w:rPr>
              <w:t xml:space="preserve">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1 16 01193 01 0401 140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</w:t>
            </w:r>
            <w:r>
              <w:rPr>
                <w:color w:val="000000"/>
                <w:sz w:val="24"/>
                <w:szCs w:val="24"/>
              </w:rPr>
              <w:t xml:space="preserve">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</w:t>
            </w:r>
            <w:r>
              <w:rPr>
                <w:color w:val="000000"/>
                <w:sz w:val="24"/>
                <w:szCs w:val="24"/>
              </w:rPr>
              <w:t xml:space="preserve">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</w:t>
            </w:r>
            <w:r>
              <w:rPr>
                <w:color w:val="000000"/>
                <w:sz w:val="24"/>
                <w:szCs w:val="24"/>
              </w:rPr>
              <w:t xml:space="preserve"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1 16 01203 01 0006 140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</w:t>
            </w:r>
            <w:r>
              <w:rPr>
                <w:color w:val="000000"/>
                <w:sz w:val="24"/>
                <w:szCs w:val="24"/>
              </w:rPr>
              <w:t xml:space="preserve">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1 16 01203 01 0007 140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</w:t>
            </w:r>
            <w:r>
              <w:rPr>
                <w:color w:val="000000"/>
                <w:sz w:val="24"/>
                <w:szCs w:val="24"/>
              </w:rPr>
              <w:t xml:space="preserve">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7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1 16 01203 01 0008 140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</w:t>
            </w:r>
            <w:r>
              <w:rPr>
                <w:color w:val="000000"/>
                <w:sz w:val="24"/>
                <w:szCs w:val="24"/>
              </w:rPr>
              <w:t xml:space="preserve">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</w:t>
            </w:r>
            <w:r>
              <w:rPr>
                <w:color w:val="000000"/>
                <w:sz w:val="24"/>
                <w:szCs w:val="24"/>
              </w:rPr>
              <w:t xml:space="preserve">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</w:t>
            </w:r>
            <w:r>
              <w:rPr>
                <w:color w:val="000000"/>
                <w:sz w:val="24"/>
                <w:szCs w:val="24"/>
              </w:rPr>
              <w:t xml:space="preserve">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1 16 01203 01 0013 140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</w:t>
            </w:r>
            <w:r>
              <w:rPr>
                <w:color w:val="000000"/>
                <w:sz w:val="24"/>
                <w:szCs w:val="24"/>
              </w:rPr>
              <w:t xml:space="preserve">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>
              <w:rPr>
                <w:color w:val="000000"/>
                <w:sz w:val="24"/>
                <w:szCs w:val="24"/>
              </w:rPr>
              <w:t xml:space="preserve">стрельбу из оружия в отведенных для этого местах с нарушением установленных правил или в не отведенных для этого местах)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1 16 01203 01 0020 140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</w:t>
            </w:r>
            <w:r>
              <w:rPr>
                <w:color w:val="000000"/>
                <w:sz w:val="24"/>
                <w:szCs w:val="24"/>
              </w:rPr>
              <w:t xml:space="preserve">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</w:t>
            </w:r>
            <w:r>
              <w:rPr>
                <w:color w:val="000000"/>
                <w:sz w:val="24"/>
                <w:szCs w:val="24"/>
              </w:rPr>
              <w:t xml:space="preserve"> защите их прав (штрафы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1 16 01203 01 0021 140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color w:val="000000"/>
                <w:sz w:val="24"/>
                <w:szCs w:val="24"/>
              </w:rPr>
              <w:t xml:space="preserve"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1 16 01333 01 0006 140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</w:t>
            </w:r>
            <w:r>
              <w:rPr>
                <w:color w:val="000000"/>
                <w:sz w:val="24"/>
                <w:szCs w:val="24"/>
              </w:rPr>
              <w:t xml:space="preserve">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</w:t>
            </w:r>
            <w:r>
              <w:rPr>
                <w:color w:val="000000"/>
                <w:sz w:val="24"/>
                <w:szCs w:val="24"/>
              </w:rPr>
              <w:t xml:space="preserve">ьную и спиртосодержащую продукцию, налагаемые мировыми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порядка ценообразования)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</w:t>
            </w:r>
            <w:r>
              <w:rPr>
                <w:color w:val="000000"/>
                <w:sz w:val="24"/>
                <w:szCs w:val="24"/>
              </w:rPr>
              <w:t xml:space="preserve">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</w:t>
            </w:r>
            <w:r>
              <w:rPr>
                <w:color w:val="000000"/>
                <w:sz w:val="24"/>
                <w:szCs w:val="24"/>
              </w:rPr>
              <w:t xml:space="preserve">рования цен на этиловы</w:t>
            </w:r>
            <w:r>
              <w:rPr>
                <w:color w:val="000000"/>
                <w:sz w:val="24"/>
                <w:szCs w:val="24"/>
              </w:rPr>
              <w:t xml:space="preserve">й спирт, алкогольную и спиртосодержащую продукцию, налагаемые мировыми судьями, комиссиями по делам несовершеннолетних и защите их прав (штрафы, установленные главой 15 Кодекса Российской Федерации об административных правонарушениях, за производство или п</w:t>
            </w:r>
            <w:r>
              <w:rPr>
                <w:color w:val="000000"/>
                <w:sz w:val="24"/>
                <w:szCs w:val="24"/>
              </w:rPr>
              <w:t xml:space="preserve">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1 16 01333 01 0015 140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</w:t>
            </w:r>
            <w:r>
              <w:rPr>
                <w:color w:val="000000"/>
                <w:sz w:val="24"/>
                <w:szCs w:val="24"/>
              </w:rPr>
              <w:t xml:space="preserve">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</w:t>
            </w:r>
            <w:r>
              <w:rPr>
                <w:color w:val="000000"/>
                <w:sz w:val="24"/>
                <w:szCs w:val="24"/>
              </w:rPr>
              <w:t xml:space="preserve">тосодержащую продукцию, налагаемые мировыми судьями, комиссиями по делам несовершеннолетних и защите их прав (штрафы, установленные главой 13 Кодекса Российской Федерации об административных правонарушениях, за злоупотребление свободой массовой информации)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1 16 01333 01 0016 140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</w:t>
            </w:r>
            <w:r>
              <w:rPr>
                <w:color w:val="000000"/>
                <w:sz w:val="24"/>
                <w:szCs w:val="24"/>
              </w:rPr>
              <w:t xml:space="preserve">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</w:t>
            </w:r>
            <w:r>
              <w:rPr>
                <w:color w:val="000000"/>
                <w:sz w:val="24"/>
                <w:szCs w:val="24"/>
              </w:rPr>
              <w:t xml:space="preserve">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правил продажи этилового спирта, алкогольной и спиртосодержащей продукции)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1 16 01333 01 0017 140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</w:t>
            </w:r>
            <w:r>
              <w:rPr>
                <w:color w:val="000000"/>
                <w:sz w:val="24"/>
                <w:szCs w:val="24"/>
              </w:rPr>
              <w:t xml:space="preserve">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</w:t>
            </w:r>
            <w:r>
              <w:rPr>
                <w:color w:val="000000"/>
                <w:sz w:val="24"/>
                <w:szCs w:val="24"/>
              </w:rPr>
              <w:t xml:space="preserve">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требований к производству или обороту этилового спирта, алкогольной и спиртосодержащей продукции)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1 16 01333 01 0019 140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</w:t>
            </w:r>
            <w:r>
              <w:rPr>
                <w:color w:val="000000"/>
                <w:sz w:val="24"/>
                <w:szCs w:val="24"/>
              </w:rPr>
              <w:t xml:space="preserve">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</w:t>
            </w:r>
            <w:r>
              <w:rPr>
                <w:color w:val="000000"/>
                <w:sz w:val="24"/>
                <w:szCs w:val="24"/>
              </w:rPr>
              <w:t xml:space="preserve">шеннолетних и защите их прав (штрафы, установленные главой 14 Кодекса Российской Федерации об административных правонарушениях, за нарушение государственного учета в области производства и оборота этилового спирта, алкогольной и спиртосодержащей продукции)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1 16 01333 01 0171 140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</w:t>
            </w:r>
            <w:r>
              <w:rPr>
                <w:color w:val="000000"/>
                <w:sz w:val="24"/>
                <w:szCs w:val="24"/>
              </w:rPr>
              <w:t xml:space="preserve">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</w:t>
            </w:r>
            <w:r>
              <w:rPr>
                <w:color w:val="000000"/>
                <w:sz w:val="24"/>
                <w:szCs w:val="24"/>
              </w:rPr>
              <w:t xml:space="preserve">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незаконную розничную продажа алкогольной и спиртосодержащей пищевой продукции физическими лицами)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финансов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</w:t>
            </w:r>
            <w:r>
              <w:rPr>
                <w:color w:val="000000"/>
                <w:sz w:val="24"/>
                <w:szCs w:val="24"/>
              </w:rPr>
              <w:t xml:space="preserve">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1 16 01157 01 0000 140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color w:val="000000"/>
                <w:sz w:val="24"/>
                <w:szCs w:val="24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color w:val="000000"/>
                <w:sz w:val="24"/>
                <w:szCs w:val="24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2 02 15002 04 0000 150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городских округов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2 02 16549 04 0000 150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(гранты) бюджетам городских округов за достижение показателей деятельности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дотации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2 08 04000 04 0000 150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Перечисления из бюджетов городских округов (в бюджеты гор</w:t>
            </w:r>
            <w:r>
              <w:rPr>
                <w:color w:val="000000"/>
                <w:sz w:val="24"/>
                <w:szCs w:val="24"/>
              </w:rPr>
              <w:t xml:space="preserve">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2 08 10000 04 0000 150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Перечисления из бюджетов городских округов (в бюджеты городских округов) для осуществления взыскания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градостроительства и архитектуры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записи актов гражданского состояния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2 02 35930 04 0000 150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государственную регистрацию актов гражданского состояния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2 19 35930 04 0000 150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государственную регистрацию актов гражданского состояния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1 11 05034 04 1000 120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</w:t>
            </w:r>
            <w:r>
              <w:rPr>
                <w:color w:val="000000"/>
                <w:sz w:val="24"/>
                <w:szCs w:val="24"/>
              </w:rPr>
              <w:t xml:space="preserve">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(платежи (перерасчеты)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1 12 04041 04 0000 120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1 12 04042 04 0000 120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1 12 05040 04 0000 120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пользование водными объектами, находящимися в собственности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1 16 07030 04 0000 140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</w:t>
            </w:r>
            <w:r>
              <w:rPr>
                <w:color w:val="000000"/>
                <w:sz w:val="24"/>
                <w:szCs w:val="24"/>
              </w:rPr>
              <w:t xml:space="preserve">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1 16 07040 04 0000 140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1 16 11030 01 0000 140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1 16 11050 01 0000 140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</w:t>
            </w:r>
            <w:r>
              <w:rPr>
                <w:color w:val="000000"/>
                <w:sz w:val="24"/>
                <w:szCs w:val="24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color w:val="000000"/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1 16 11090 01 0000 140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водным объектам, находящимся в собственности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1 17 05040 04 3000 180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(восстановительная стоимость зеленых насаждений)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2 02 30024 04 0034 150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</w:t>
            </w:r>
            <w:r>
              <w:rPr>
                <w:color w:val="000000"/>
                <w:sz w:val="24"/>
                <w:szCs w:val="24"/>
              </w:rPr>
              <w:t xml:space="preserve">кругов на выполнение передаваемых полномочий субъектов Российской Федерации (субвенции на реализацию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2 02 30024 04 0035 150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</w:t>
            </w:r>
            <w:r>
              <w:rPr>
                <w:color w:val="000000"/>
                <w:sz w:val="24"/>
                <w:szCs w:val="24"/>
              </w:rPr>
              <w:t xml:space="preserve">бъектов Российской Федерации (администрирование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культуры и молодежной политики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2 02 25116 04 0000 150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программы комплексного развития молодежной политики в регионах Российской Федерации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Регион для молодых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2 02 25353 04 0000 150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создание школ креативных индустрий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2 02 25454 04 0000 150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создание модельных муниципальных библиотек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2 02 25456 04 0000 150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модернизацию театров юного зрителя и театров кукол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2 02 25509 04 0000 150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2 02 25517 04 0000 150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театров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2 02 25519 04 0000 150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поддержку отрасли культуры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2 02 25584 04 0000 150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оснащение региональных и муниципальных театров, находящихся в городах с численностью населения более 300 тысяч человек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2 02 45454 04 0000 150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2 03 04099 04 0000 150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2 19 25116 04 0000 150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программы комплексного развития молодежной политики в регионах Российской Федерации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Регион для молодых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2 19 25353 04 0000 150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создание школ креативных индустрий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2 19 25456 04 0000 150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модернизацию театров юного зрителя и театров кукол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2 19 25509 04 0000 150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2 19 25517 04 0000 150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поддержку творческой деятельности и техническое оснащение детских и кукольных театров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2 19 25519 04 0000 150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поддержку отрасли культуры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2 19 25584 04 0000 150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оснащение региональных и муниципальных театров, находящихся в городах с численностью населения более 300 тысяч человек,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2 19 45454 04 0000 150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иных межбюджетных трансфертов на создание модельных муниципальных библиотек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образования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2 02 20077 04 0000 150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2 02 25228 04 0000 150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оснащение объектов спортивной инфраструктуры спортивно-технологическим оборудованием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2 02 25750 04 0000 150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по модернизации школьных систем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2 02 30024 04 0001 150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>
              <w:rPr>
                <w:color w:val="000000"/>
                <w:sz w:val="24"/>
                <w:szCs w:val="24"/>
              </w:rPr>
              <w:t xml:space="preserve">(субвенции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2 02 30024 04 0005 150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</w:t>
            </w:r>
            <w:r>
              <w:rPr>
                <w:color w:val="000000"/>
                <w:sz w:val="24"/>
                <w:szCs w:val="24"/>
              </w:rPr>
              <w:t xml:space="preserve">е передаваемых полномочий субъектов Российской Федерации (субвенции на предоставление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2 02 30024 04 0016 150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</w:t>
            </w:r>
            <w:r>
              <w:rPr>
                <w:color w:val="000000"/>
                <w:sz w:val="24"/>
                <w:szCs w:val="24"/>
              </w:rPr>
              <w:t xml:space="preserve">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2 02 30024 04 0017 150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социальной поддержки педагогическим работникам образовательных организаций)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2 02 30024 04 0018 150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социальной поддержки учащимся из малоимущих семей)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2 02 30024 04 0023 150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</w:t>
            </w:r>
            <w:r>
              <w:rPr>
                <w:color w:val="000000"/>
                <w:sz w:val="24"/>
                <w:szCs w:val="24"/>
              </w:rPr>
              <w:t xml:space="preserve">й субъектов Российской Федерации (субвенции на предоставление дополнительных мер социальной поддержки отдельны категориям лиц, которым присуждена ученая степень кандидата наук, доктора наук, работающих в общеобразовательных и профессиональных организациях)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2 02 30024 04 0031 150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</w:t>
            </w:r>
            <w:r>
              <w:rPr>
                <w:color w:val="000000"/>
                <w:sz w:val="24"/>
                <w:szCs w:val="24"/>
              </w:rPr>
              <w:t xml:space="preserve">ких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2 02 30024 04 0033 150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2 02 30024 04 0039 150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(субвенция на финансовое обеспечение получения дошкольного образования в частных дошкольных образовательных организациях)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2 02 30024 04 0040 150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</w:t>
            </w:r>
            <w:r>
              <w:rPr>
                <w:color w:val="000000"/>
                <w:sz w:val="24"/>
                <w:szCs w:val="24"/>
              </w:rPr>
              <w:t xml:space="preserve"> городских округов на выполнение передаваемых полномочий субъектов Российской Федерации (субвенция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2 02 45179 04 0000 150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2 02 45303 04 0000 150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</w:t>
            </w:r>
            <w:r>
              <w:rPr>
                <w:color w:val="000000"/>
                <w:sz w:val="24"/>
                <w:szCs w:val="24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2 03 04099 04 0000 150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2 19 25027 04 0000 150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мероприятия государственной </w:t>
            </w:r>
            <w:r>
              <w:rPr>
                <w:color w:val="000000"/>
                <w:sz w:val="24"/>
                <w:szCs w:val="24"/>
              </w:rPr>
              <w:t xml:space="preserve">программы Российской Федерации «Доступная среда»</w:t>
            </w:r>
            <w:r>
              <w:rPr>
                <w:color w:val="000000"/>
                <w:sz w:val="24"/>
                <w:szCs w:val="24"/>
              </w:rPr>
              <w:t xml:space="preserve">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2 19 25750 04 0000 150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мероприятий по модернизации школьных систем образования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2 19 45179 04 0000 150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2 19 45303 04 0000 150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</w:t>
            </w:r>
            <w:r>
              <w:rPr>
                <w:color w:val="000000"/>
                <w:sz w:val="24"/>
                <w:szCs w:val="24"/>
              </w:rPr>
              <w:t xml:space="preserve">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Ленинского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</w:t>
            </w:r>
            <w:r>
              <w:rPr>
                <w:color w:val="000000"/>
                <w:sz w:val="24"/>
                <w:szCs w:val="24"/>
              </w:rPr>
              <w:t xml:space="preserve">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дминистрация Дзержинского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</w:t>
            </w:r>
            <w:r>
              <w:rPr>
                <w:color w:val="000000"/>
                <w:sz w:val="24"/>
                <w:szCs w:val="24"/>
              </w:rPr>
              <w:t xml:space="preserve">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бюджет городского округа за нарушение законодательства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>
              <w:rPr>
                <w:color w:val="000000"/>
                <w:sz w:val="24"/>
                <w:szCs w:val="24"/>
              </w:rPr>
              <w:t xml:space="preserve">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</w:t>
            </w:r>
            <w:r>
              <w:rPr>
                <w:color w:val="000000"/>
                <w:sz w:val="24"/>
                <w:szCs w:val="24"/>
              </w:rPr>
              <w:t xml:space="preserve">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дминистрация поселка Новые Ляды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1 16 01074 01 0000 140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1 11 07014 04 0000 120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1 16 01194 01 0000 140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2 02 20077 04 0000 150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2 02 25243 04 0000 150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строительство и реконструкцию (модернизацию) объектов питьевого водоснабжения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2 02 25555 04 0000 150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2 19 25243 04 0000 150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2 19 25555 04 0000 150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программ формирования современной городской среды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правление капитального строительства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2 02 20077 04 0000 150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2 02 25305 04 0000 150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2 19 25305 04 0000 150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дорог и благоустройства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1 11 05092 04 0000 120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1 11 07014 04 0000 120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1 16 01204 01 0000 140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</w:t>
            </w:r>
            <w:r>
              <w:rPr>
                <w:color w:val="000000"/>
                <w:sz w:val="24"/>
                <w:szCs w:val="24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</w:t>
            </w:r>
            <w:r>
              <w:rPr>
                <w:color w:val="000000"/>
                <w:sz w:val="24"/>
                <w:szCs w:val="24"/>
              </w:rPr>
              <w:t xml:space="preserve">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1 16 11064 01 0000 140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2 02 20077 04 0000 150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2 02 25021 04 0000 150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2 02 25333 04 0000 150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поддержку региональных программ по проектированию туристского кода центра города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2 02 25394 04 0000 150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2 02 25555 04 0000 150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2 02 45393 04 0000 150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2 19 25333 04 0000 150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поддержку региональных программ по проектированию туристского кода центра города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2 19 25394 04 0000 150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приведение в нормативное состояние автомобильных дорог и искусственных дорожных сооружений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2 19 45393 04 0000 150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иных межбюджетных трансфертов на финансовое обеспечение дорожной деятельности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транспорта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1 11 07014 04 0000 120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1 13 02994 04 0010 130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(средства от реализации льготных проездных документов)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1 13 02994 04 0015 130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(средства от реализации единых проездных документов)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(доходы от перечисления платы за проезд пассажиров и провоз багажа)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2 02 25401 04 0000 150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</w:t>
            </w:r>
            <w:r>
              <w:rPr>
                <w:color w:val="000000"/>
                <w:sz w:val="24"/>
                <w:szCs w:val="24"/>
              </w:rPr>
              <w:t xml:space="preserve">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2 02 30024 04 0012 150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color w:val="000000"/>
                <w:sz w:val="24"/>
                <w:szCs w:val="24"/>
              </w:rPr>
              <w:t xml:space="preserve">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2 19 25401 04 0000 150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</w:t>
            </w:r>
            <w:r>
              <w:rPr>
                <w:color w:val="000000"/>
                <w:sz w:val="24"/>
                <w:szCs w:val="24"/>
              </w:rPr>
              <w:t xml:space="preserve">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Контрольный департамент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2 02 30024 04 0008 150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составление протоколов об административных правонарушениях)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2 02 30024 04 0036 150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осуществление государственных полномочий по созданию и организации деятельности административных комиссий)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епартамент экономики и промышленной политики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1 08 07150 01 0000 110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1 11 09080 04 1000 120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</w:t>
            </w:r>
            <w:r>
              <w:rPr>
                <w:color w:val="000000"/>
                <w:sz w:val="24"/>
                <w:szCs w:val="24"/>
              </w:rPr>
              <w:t xml:space="preserve">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по договорам на размещение рекламных конструкций)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1 11 09080 04 2000 120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>
              <w:rPr>
                <w:color w:val="000000"/>
                <w:sz w:val="24"/>
                <w:szCs w:val="24"/>
              </w:rPr>
              <w:t xml:space="preserve">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по договорам на размещение нестационарных торговых объектов)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1 16 07090 04 1400 140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</w:t>
            </w:r>
            <w:r>
              <w:rPr>
                <w:color w:val="000000"/>
                <w:sz w:val="24"/>
                <w:szCs w:val="24"/>
              </w:rPr>
              <w:t xml:space="preserve">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на размещение рекламных конструкций)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1 16 07090 04 1700 140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</w:t>
            </w:r>
            <w:r>
              <w:rPr>
                <w:color w:val="000000"/>
                <w:sz w:val="24"/>
                <w:szCs w:val="24"/>
              </w:rPr>
              <w:t xml:space="preserve">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на размещение нестационарных торговых объектов)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1 16 10123 01 1400 140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на размещение рекламных конструкций)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1 16 10123 01 1700 140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на размещение нестационарных торговых объектов)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социальной политики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2 02 25497 04 0000 150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2 02 30024 04 0027 150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</w:t>
            </w:r>
            <w:r>
              <w:rPr>
                <w:color w:val="000000"/>
                <w:sz w:val="24"/>
                <w:szCs w:val="24"/>
              </w:rPr>
              <w:t xml:space="preserve">ередаваемых полномочий субъектов Российской Федерации (субвенции на осуществление государственных полномочий по обеспечению жилыми помещениями реабилитированных лиц, имеющих инвалидность или являющихся пенсионерами, и проживающих совместно членов их семей)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2 02 30024 04 0033 150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2 02 35134 04 0000 150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от 12 января 1995 г. № 5-ФЗ «О ветеранах»</w:t>
            </w:r>
            <w:r>
              <w:rPr>
                <w:color w:val="000000"/>
                <w:sz w:val="24"/>
                <w:szCs w:val="24"/>
              </w:rPr>
              <w:t xml:space="preserve">, в соответствии с Указом Президента Российской Федер</w:t>
            </w:r>
            <w:r>
              <w:rPr>
                <w:color w:val="000000"/>
                <w:sz w:val="24"/>
                <w:szCs w:val="24"/>
              </w:rPr>
              <w:t xml:space="preserve">ации от 07 мая 2008 г. № 714 «</w:t>
            </w:r>
            <w:r>
              <w:rPr>
                <w:color w:val="000000"/>
                <w:sz w:val="24"/>
                <w:szCs w:val="24"/>
              </w:rPr>
              <w:t xml:space="preserve">Об обеспечении жильем ветеранов Великой Отечес</w:t>
            </w:r>
            <w:r>
              <w:rPr>
                <w:color w:val="000000"/>
                <w:sz w:val="24"/>
                <w:szCs w:val="24"/>
              </w:rPr>
              <w:t xml:space="preserve">твенной войны 1941-1945 годов»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2 02 35135 04 0000 150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12 января 1995 г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№ 5-ФЗ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 ветеранах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2 02 35176 04 0000 150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24 ноября 1995 г.</w:t>
            </w:r>
            <w:r>
              <w:rPr>
                <w:color w:val="000000"/>
                <w:sz w:val="24"/>
                <w:szCs w:val="24"/>
              </w:rPr>
              <w:t xml:space="preserve"> № 181-ФЗ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2 18 04030 04 0000 150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2 19 25497 04 0000 150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2 19 35134 04 0000 150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№ 5-ФЗ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 ветеранах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7 мая 2008 года № 714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Об обеспечении жильем ветеранов В</w:t>
            </w:r>
            <w:r>
              <w:rPr>
                <w:color w:val="000000"/>
                <w:sz w:val="24"/>
                <w:szCs w:val="24"/>
              </w:rPr>
              <w:t xml:space="preserve">еликой Отечественной войны 1941</w:t>
            </w:r>
            <w:r>
              <w:rPr>
                <w:color w:val="000000"/>
                <w:sz w:val="24"/>
                <w:szCs w:val="24"/>
              </w:rPr>
              <w:t xml:space="preserve">-1945 годов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2 19 35135 04 0000 150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</w:t>
            </w:r>
            <w:r>
              <w:rPr>
                <w:color w:val="000000"/>
                <w:sz w:val="24"/>
                <w:szCs w:val="24"/>
              </w:rPr>
              <w:t xml:space="preserve">1995 г.</w:t>
            </w:r>
            <w:r>
              <w:rPr>
                <w:color w:val="000000"/>
                <w:sz w:val="24"/>
                <w:szCs w:val="24"/>
              </w:rPr>
              <w:t xml:space="preserve"> № 5-ФЗ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 ветеранах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,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2 19 35176 04 0000 150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</w:t>
            </w:r>
            <w:r>
              <w:rPr>
                <w:color w:val="000000"/>
                <w:sz w:val="24"/>
                <w:szCs w:val="24"/>
              </w:rPr>
              <w:br/>
              <w:t xml:space="preserve">1995 г.</w:t>
            </w:r>
            <w:r>
              <w:rPr>
                <w:color w:val="000000"/>
                <w:sz w:val="24"/>
                <w:szCs w:val="24"/>
              </w:rPr>
              <w:t xml:space="preserve"> № 181-ФЗ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,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общественной безопасности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2 02 35120 04 0000 150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2 19 35120 04 0000 150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1 11 05034 04 1000 120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</w:t>
            </w:r>
            <w:r>
              <w:rPr>
                <w:color w:val="000000"/>
                <w:sz w:val="24"/>
                <w:szCs w:val="24"/>
              </w:rPr>
              <w:t xml:space="preserve">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(платежи (перерасчеты)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</w:t>
            </w:r>
            <w:r>
              <w:rPr>
                <w:color w:val="000000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2 02 25229 04 0000 150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спортивная 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, использующих в своем наименовании слово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олимпийский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2 02 30024 04 0033 150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2 03 04099 04 0000 150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2 19 25229 04 0000 150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спортивная 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, использующих в своем наименовании слово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олимпийский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Контрольно-счетная палата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1 16 01157 01 0000 140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color w:val="000000"/>
                <w:sz w:val="24"/>
                <w:szCs w:val="24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color w:val="000000"/>
                <w:sz w:val="24"/>
                <w:szCs w:val="24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</w:t>
            </w:r>
            <w:r>
              <w:rPr>
                <w:color w:val="000000"/>
                <w:sz w:val="24"/>
                <w:szCs w:val="24"/>
              </w:rPr>
              <w:t xml:space="preserve">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>
              <w:rPr>
                <w:color w:val="000000"/>
                <w:sz w:val="24"/>
                <w:szCs w:val="24"/>
              </w:rPr>
              <w:t xml:space="preserve"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1 16 10100 04 0000 140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Пермская городская Дума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жилищных отношений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1 14 01040 04 0000 410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квартир, находящихся в собственности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1 16 07090 04 3000 140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</w:t>
            </w:r>
            <w:r>
              <w:rPr>
                <w:color w:val="000000"/>
                <w:sz w:val="24"/>
                <w:szCs w:val="24"/>
              </w:rPr>
      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социального найма жилого помещения)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</w:t>
            </w:r>
            <w:r>
              <w:rPr>
                <w:color w:val="000000"/>
                <w:sz w:val="24"/>
                <w:szCs w:val="24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</w:t>
            </w:r>
            <w:r>
              <w:rPr>
                <w:color w:val="000000"/>
                <w:sz w:val="24"/>
                <w:szCs w:val="24"/>
              </w:rPr>
              <w:t xml:space="preserve">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>
              <w:rPr>
                <w:color w:val="000000"/>
                <w:sz w:val="24"/>
                <w:szCs w:val="24"/>
              </w:rPr>
              <w:t xml:space="preserve"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2 02 20299 04 0000 150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обеспечение м</w:t>
            </w:r>
            <w:r>
              <w:rPr>
                <w:color w:val="000000"/>
                <w:sz w:val="24"/>
                <w:szCs w:val="24"/>
              </w:rPr>
              <w:t xml:space="preserve">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Фонд развития территорий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2 02 20302 04 0000 150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</w:t>
            </w:r>
            <w:r>
              <w:rPr>
                <w:color w:val="000000"/>
                <w:sz w:val="24"/>
                <w:szCs w:val="24"/>
              </w:rPr>
              <w:t xml:space="preserve">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2 02 30024 04 0015 150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</w:t>
            </w:r>
            <w:r>
              <w:rPr>
                <w:color w:val="000000"/>
                <w:sz w:val="24"/>
                <w:szCs w:val="24"/>
              </w:rPr>
              <w:t xml:space="preserve">лнение передаваемых полномочий субъектов Российской Федерации (субвенции на выполнение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2 02 30024 04 0038 150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осуществления государственных полномочий по обеспечению жилыми помещениями детей-сирот и детей, </w:t>
            </w:r>
            <w:r>
              <w:rPr>
                <w:color w:val="000000"/>
                <w:sz w:val="24"/>
                <w:szCs w:val="24"/>
              </w:rPr>
              <w:t xml:space="preserve">оставшихся без попечения родителей, лиц из числа детей-сирот и детей, оставшихся без попечения родителей)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2 02 35082 04 0000 150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2 19 35082 04 0000 150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2 19 35485 04 0000 150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обеспечение жильем граждан, уволенных с военной службы (службы), и приравненных к ним лиц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1 11 05012 04 1000 120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</w:t>
            </w:r>
            <w:r>
              <w:rPr>
                <w:color w:val="000000"/>
                <w:sz w:val="24"/>
                <w:szCs w:val="24"/>
              </w:rPr>
              <w:t xml:space="preserve">оговоров аренды указанных земельных участков (сумма платежа (перерасчеты, недоимка и задолженность), кроме средств от продажи права на заключение договоров аренды по результатам аукциона и суммы платежей по договорам аренды, заключенным по итогам аукциона)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1 11 05012 04 1020 120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</w:t>
            </w:r>
            <w:r>
              <w:rPr>
                <w:color w:val="000000"/>
                <w:sz w:val="24"/>
                <w:szCs w:val="24"/>
              </w:rPr>
              <w:t xml:space="preserve">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(средства от продажи права на заключение договоров аренды по результатам аукциона)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4"/>
                <w:szCs w:val="24"/>
              </w:rPr>
              <w:t xml:space="preserve">ждений) (сумма платежа (перерасчеты, недоимка и задолженность) по данному виду дохода, кроме средств от продажи права на заключение договоров аренды по результатам аукциона и суммы платежей по договорам аренды, заключенным по итогам аукциона)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1 11 05024 04 1020 120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</w:t>
            </w:r>
            <w:r>
              <w:rPr>
                <w:color w:val="000000"/>
                <w:sz w:val="24"/>
                <w:szCs w:val="24"/>
              </w:rPr>
              <w:t xml:space="preserve">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(средства от продажи права на заключение договоров аренды по результатам аукциона)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1 11 05312 04 1000 120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</w:t>
            </w:r>
            <w:r>
              <w:rPr>
                <w:color w:val="000000"/>
                <w:sz w:val="24"/>
                <w:szCs w:val="24"/>
              </w:rPr>
              <w:t xml:space="preserve">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1 11 05324 04 1000 120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color w:val="000000"/>
                <w:sz w:val="24"/>
                <w:szCs w:val="24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1 11 05410 04 1000 120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</w:t>
            </w:r>
            <w:r>
              <w:rPr>
                <w:color w:val="000000"/>
                <w:sz w:val="24"/>
                <w:szCs w:val="24"/>
              </w:rPr>
              <w:t xml:space="preserve">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</w:t>
            </w:r>
            <w:r>
              <w:rPr>
                <w:color w:val="000000"/>
                <w:sz w:val="24"/>
                <w:szCs w:val="24"/>
              </w:rPr>
              <w:t xml:space="preserve">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1 11 05420 04 1000 120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</w:t>
            </w:r>
            <w:r>
              <w:rPr>
                <w:color w:val="000000"/>
                <w:sz w:val="24"/>
                <w:szCs w:val="24"/>
              </w:rPr>
              <w:t xml:space="preserve">лицам (за исключением органов государств</w:t>
            </w:r>
            <w:r>
              <w:rPr>
                <w:color w:val="000000"/>
                <w:sz w:val="24"/>
                <w:szCs w:val="24"/>
              </w:rPr>
              <w:t xml:space="preserve">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(сумма платежа (перерасчеты, недоимка и задолженность) по данному виду дохода)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1 11 09044 04 0000 120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1 13 01994 04 0020 130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1 13 02994 04 0030 130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1 14 02042 04 0000 440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</w:t>
            </w:r>
            <w:r>
              <w:rPr>
                <w:color w:val="000000"/>
                <w:sz w:val="24"/>
                <w:szCs w:val="24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1 14 06012 04 0000 430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1 14 06024 04 0000 430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1 14 06312 04 0000 430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увеличение площади</w:t>
            </w:r>
            <w:r>
              <w:rPr>
                <w:color w:val="000000"/>
                <w:sz w:val="24"/>
                <w:szCs w:val="24"/>
              </w:rPr>
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1 14 06324 04 0000 430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992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1 16 01074 01 0000 140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992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1 16 01084 01 0000 140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</w:t>
            </w:r>
            <w:r>
              <w:rPr>
                <w:color w:val="000000" w:themeColor="text1"/>
                <w:sz w:val="24"/>
                <w:szCs w:val="24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1 16 07010 04 0000 140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1 16 07090 04 1120 140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земельны</w:t>
            </w:r>
            <w:r>
              <w:rPr>
                <w:color w:val="000000"/>
                <w:sz w:val="24"/>
                <w:szCs w:val="24"/>
              </w:rPr>
              <w:t xml:space="preserve">х участков, государственная собственность на которые не разграничена и которые расположены в границах городских округов,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1 16 07090 04 1123 140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</w:t>
            </w:r>
            <w:r>
              <w:rPr>
                <w:color w:val="000000"/>
                <w:sz w:val="24"/>
                <w:szCs w:val="24"/>
              </w:rPr>
              <w:t xml:space="preserve">о договорам аренды земельных участков, государственная собственность на которые не разграничена и которые расположены в границах городских округов,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1 16 07090 04 1124 140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</w:t>
            </w:r>
            <w:r>
              <w:rPr>
                <w:color w:val="000000"/>
                <w:sz w:val="24"/>
                <w:szCs w:val="24"/>
              </w:rPr>
              <w:t xml:space="preserve">устойки, пени, уплаченные по договорам купли-продажи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1 16 07090 04 1240 140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земельных участков, находящихс</w:t>
            </w:r>
            <w:r>
              <w:rPr>
                <w:color w:val="000000"/>
                <w:sz w:val="24"/>
                <w:szCs w:val="24"/>
              </w:rPr>
              <w:t xml:space="preserve">я в собственности городских округов (за исключением земельных участков муниципальных бюджетных и автономных учреждений),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1 16 07090 04 1243 140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</w:t>
            </w:r>
            <w:r>
              <w:rPr>
                <w:color w:val="000000"/>
                <w:sz w:val="24"/>
                <w:szCs w:val="24"/>
              </w:rPr>
              <w:t xml:space="preserve">ельных участков, находящихся в собственности городских округов (за исключением земельных участков муниципальных бюджетных и автономных учреждений),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1 16 07090 04 1244 140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</w:t>
            </w:r>
            <w:r>
              <w:rPr>
                <w:color w:val="000000"/>
                <w:sz w:val="24"/>
                <w:szCs w:val="24"/>
              </w:rPr>
              <w:t xml:space="preserve">ым казенным учреждением) городского округа (штрафы, неустойки, пени, уплаченные по договорам купли-продажи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</w:t>
            </w:r>
            <w:r>
              <w:rPr>
                <w:color w:val="000000"/>
                <w:sz w:val="24"/>
                <w:szCs w:val="24"/>
              </w:rPr>
              <w:t xml:space="preserve">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сервитута, заключенным органами местного самоуправления городск</w:t>
            </w:r>
            <w:r>
              <w:rPr>
                <w:color w:val="000000"/>
                <w:sz w:val="24"/>
                <w:szCs w:val="24"/>
              </w:rPr>
              <w:t xml:space="preserve">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1 16 07090 04 1541 140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>
              <w:rPr>
                <w:color w:val="000000"/>
                <w:sz w:val="24"/>
                <w:szCs w:val="24"/>
              </w:rPr>
              <w:t xml:space="preserve">(штрафы, неустойки, пени, уплаченные по решению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</w:t>
            </w:r>
            <w:r>
              <w:rPr>
                <w:color w:val="000000"/>
                <w:sz w:val="24"/>
                <w:szCs w:val="24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1 16 07090 04 1542 140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</w:t>
            </w:r>
            <w:r>
              <w:rPr>
                <w:color w:val="000000"/>
                <w:sz w:val="24"/>
                <w:szCs w:val="24"/>
              </w:rPr>
              <w:t xml:space="preserve">рганом (муниципальным казенным учреждением) городского округа (штрафы, неустойки, пени, уплаченные по решению уполномоченного органа об установлении публичного сервитута в отношении земельных участков, находящихся в собственности городских округов и не пре</w:t>
            </w:r>
            <w:r>
              <w:rPr>
                <w:color w:val="000000"/>
                <w:sz w:val="24"/>
                <w:szCs w:val="24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1 16 07090 04 9000 140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1 16 10032 04 0000 140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1 16 10061 04 0000 140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1 16 10081 04 0000 140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1 16 10123 01 1120 140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земельны</w:t>
            </w:r>
            <w:r>
              <w:rPr>
                <w:color w:val="000000"/>
                <w:sz w:val="24"/>
                <w:szCs w:val="24"/>
              </w:rPr>
              <w:t xml:space="preserve">х участков, государственная собственность на которые не разграничена и которые расположены в границах городских округов,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1 16 10123 01 1123 140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</w:t>
            </w:r>
            <w:r>
              <w:rPr>
                <w:color w:val="000000"/>
                <w:sz w:val="24"/>
                <w:szCs w:val="24"/>
              </w:rPr>
              <w:t xml:space="preserve">о договорам аренды земельных участков, государственная собственность на которые не разграничена и которые расположены в границах городских округов,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1 16 10123 01 1240 140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земельных участков, находящихс</w:t>
            </w:r>
            <w:r>
              <w:rPr>
                <w:color w:val="000000"/>
                <w:sz w:val="24"/>
                <w:szCs w:val="24"/>
              </w:rPr>
              <w:t xml:space="preserve">я в собственности городских округов (за исключением земельных участков муниципальных бюджетных и автономных учреждений),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1 16 10123 01 1243 140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</w:t>
            </w:r>
            <w:r>
              <w:rPr>
                <w:color w:val="000000"/>
                <w:sz w:val="24"/>
                <w:szCs w:val="24"/>
              </w:rPr>
              <w:t xml:space="preserve">ельных участков, находящихся в собственности городских округов (за исключением земельных участков муниципальных бюджетных и автономных учреждений),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1 16 10123 01 1531 140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соглашениям об установлении сервитута, заключенным органами местного самоуправления городск</w:t>
            </w:r>
            <w:r>
              <w:rPr>
                <w:color w:val="000000"/>
                <w:sz w:val="24"/>
                <w:szCs w:val="24"/>
              </w:rPr>
              <w:t xml:space="preserve">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1 16 10123 01 1532 140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соглашениям об установлении с</w:t>
            </w:r>
            <w:r>
              <w:rPr>
                <w:color w:val="000000"/>
                <w:sz w:val="24"/>
                <w:szCs w:val="24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1 16 10123 01 9000 140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4"/>
                <w:szCs w:val="24"/>
              </w:rPr>
              <w:t xml:space="preserve">01 января </w:t>
            </w:r>
            <w:r>
              <w:rPr>
                <w:color w:val="000000"/>
                <w:sz w:val="24"/>
                <w:szCs w:val="24"/>
              </w:rPr>
              <w:t xml:space="preserve">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1 17 05040 04 9000 180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(прочие доходы)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2 02 20077 04 0000 150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2 02 25511 04 0000 150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проведение комплексных кадастровых работ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2 19 25511 04 0000 150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 на проведение комплексных кадастровых работ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40" w:type="dxa"/>
            <w:textDirection w:val="lrTb"/>
            <w:noWrap w:val="false"/>
          </w:tcPr>
          <w:p>
            <w:pP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20" w:h="11900" w:orient="landscape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1258823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20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3"/>
    <w:link w:val="717"/>
    <w:uiPriority w:val="10"/>
    <w:rPr>
      <w:sz w:val="48"/>
      <w:szCs w:val="48"/>
    </w:rPr>
  </w:style>
  <w:style w:type="character" w:styleId="37">
    <w:name w:val="Subtitle Char"/>
    <w:basedOn w:val="703"/>
    <w:link w:val="719"/>
    <w:uiPriority w:val="11"/>
    <w:rPr>
      <w:sz w:val="24"/>
      <w:szCs w:val="24"/>
    </w:rPr>
  </w:style>
  <w:style w:type="character" w:styleId="39">
    <w:name w:val="Quote Char"/>
    <w:link w:val="721"/>
    <w:uiPriority w:val="29"/>
    <w:rPr>
      <w:i/>
    </w:rPr>
  </w:style>
  <w:style w:type="character" w:styleId="41">
    <w:name w:val="Intense Quote Char"/>
    <w:link w:val="723"/>
    <w:uiPriority w:val="30"/>
    <w:rPr>
      <w:i/>
    </w:rPr>
  </w:style>
  <w:style w:type="character" w:styleId="43">
    <w:name w:val="Header Char"/>
    <w:basedOn w:val="703"/>
    <w:link w:val="877"/>
    <w:uiPriority w:val="99"/>
  </w:style>
  <w:style w:type="character" w:styleId="47">
    <w:name w:val="Caption Char"/>
    <w:basedOn w:val="872"/>
    <w:link w:val="875"/>
    <w:uiPriority w:val="99"/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95">
    <w:name w:val="Heading 2"/>
    <w:basedOn w:val="693"/>
    <w:next w:val="693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Верхний колонтитул Знак"/>
    <w:basedOn w:val="703"/>
    <w:link w:val="877"/>
    <w:uiPriority w:val="99"/>
  </w:style>
  <w:style w:type="character" w:styleId="726" w:customStyle="1">
    <w:name w:val="Footer Char"/>
    <w:basedOn w:val="703"/>
    <w:uiPriority w:val="99"/>
  </w:style>
  <w:style w:type="character" w:styleId="727" w:customStyle="1">
    <w:name w:val="Нижний колонтитул Знак"/>
    <w:link w:val="875"/>
    <w:uiPriority w:val="99"/>
  </w:style>
  <w:style w:type="table" w:styleId="728">
    <w:name w:val="Table Grid"/>
    <w:basedOn w:val="70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3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3"/>
    <w:uiPriority w:val="99"/>
    <w:unhideWhenUsed/>
    <w:rPr>
      <w:vertAlign w:val="superscript"/>
    </w:rPr>
  </w:style>
  <w:style w:type="paragraph" w:styleId="858">
    <w:name w:val="endnote text"/>
    <w:basedOn w:val="693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3"/>
    <w:uiPriority w:val="99"/>
    <w:semiHidden/>
    <w:unhideWhenUsed/>
    <w:rPr>
      <w:vertAlign w:val="superscript"/>
    </w:rPr>
  </w:style>
  <w:style w:type="paragraph" w:styleId="861">
    <w:name w:val="toc 1"/>
    <w:basedOn w:val="693"/>
    <w:next w:val="693"/>
    <w:uiPriority w:val="39"/>
    <w:unhideWhenUsed/>
    <w:pPr>
      <w:spacing w:after="57"/>
    </w:pPr>
  </w:style>
  <w:style w:type="paragraph" w:styleId="86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3"/>
    <w:next w:val="693"/>
    <w:uiPriority w:val="99"/>
    <w:unhideWhenUsed/>
  </w:style>
  <w:style w:type="paragraph" w:styleId="872">
    <w:name w:val="Caption"/>
    <w:basedOn w:val="693"/>
    <w:next w:val="6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Body Text"/>
    <w:basedOn w:val="693"/>
    <w:pPr>
      <w:ind w:right="3117"/>
    </w:pPr>
    <w:rPr>
      <w:rFonts w:ascii="Courier New" w:hAnsi="Courier New"/>
      <w:sz w:val="26"/>
    </w:rPr>
  </w:style>
  <w:style w:type="paragraph" w:styleId="874">
    <w:name w:val="Body Text Indent"/>
    <w:basedOn w:val="693"/>
    <w:pPr>
      <w:ind w:right="-1"/>
      <w:jc w:val="both"/>
    </w:pPr>
    <w:rPr>
      <w:sz w:val="26"/>
    </w:rPr>
  </w:style>
  <w:style w:type="paragraph" w:styleId="875">
    <w:name w:val="Footer"/>
    <w:basedOn w:val="693"/>
    <w:link w:val="727"/>
    <w:pPr>
      <w:tabs>
        <w:tab w:val="center" w:pos="4153" w:leader="none"/>
        <w:tab w:val="right" w:pos="8306" w:leader="none"/>
      </w:tabs>
    </w:pPr>
  </w:style>
  <w:style w:type="character" w:styleId="876">
    <w:name w:val="page number"/>
    <w:basedOn w:val="703"/>
  </w:style>
  <w:style w:type="paragraph" w:styleId="877">
    <w:name w:val="Header"/>
    <w:basedOn w:val="693"/>
    <w:link w:val="725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Balloon Text"/>
    <w:basedOn w:val="693"/>
    <w:link w:val="87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rPr>
      <w:rFonts w:ascii="Segoe UI" w:hAnsi="Segoe UI" w:cs="Segoe UI"/>
      <w:sz w:val="18"/>
      <w:szCs w:val="18"/>
    </w:rPr>
  </w:style>
  <w:style w:type="paragraph" w:styleId="8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</w:rPr>
  </w:style>
  <w:style w:type="paragraph" w:styleId="881">
    <w:name w:val="Normal (Web)"/>
    <w:basedOn w:val="69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</cp:revision>
  <dcterms:created xsi:type="dcterms:W3CDTF">2024-12-19T11:51:00Z</dcterms:created>
  <dcterms:modified xsi:type="dcterms:W3CDTF">2024-12-23T13:31:36Z</dcterms:modified>
</cp:coreProperties>
</file>