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object w:dxaOrig="1541" w:dyaOrig="998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77.05pt;height:49.9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Word.Document.8" ShapeID="_x0000_i0" Type="Embed"/>
        </w:objec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-457834</wp:posOffset>
                </wp:positionV>
                <wp:extent cx="6285865" cy="1560830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6083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43" cy="496633"/>
                                        <wp:effectExtent l="0" t="0" r="0" b="0"/>
                                        <wp:docPr id="3" name="_x0000_i20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43" cy="4966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15pt;height:39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36.05pt;mso-position-vertical:absolute;width:494.95pt;height:122.90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43" cy="496633"/>
                                  <wp:effectExtent l="0" t="0" r="0" b="0"/>
                                  <wp:docPr id="3" name="_x0000_i20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43" cy="496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15pt;height:39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spacing w:line="240" w:lineRule="exact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жилищных отношений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right="510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</w:t>
      </w:r>
      <w:r>
        <w:rPr>
          <w:sz w:val="28"/>
          <w:szCs w:val="28"/>
        </w:rPr>
        <w:t xml:space="preserve">страции города Перми </w:t>
      </w:r>
      <w:r>
        <w:rPr>
          <w:sz w:val="28"/>
          <w:szCs w:val="28"/>
        </w:rPr>
        <w:t xml:space="preserve">от 04 июля </w:t>
      </w:r>
      <w:r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359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расходного обязательства по вопр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сам местного значения в сфере жилищ</w:t>
      </w:r>
      <w:r>
        <w:rPr>
          <w:sz w:val="28"/>
          <w:szCs w:val="28"/>
        </w:rPr>
        <w:t xml:space="preserve">ных отношений»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в ред. от 30.12.2016 </w:t>
      </w:r>
      <w:r>
        <w:rPr>
          <w:sz w:val="28"/>
          <w:szCs w:val="28"/>
        </w:rPr>
        <w:t xml:space="preserve">№ 1211, от 23.10.2017 </w:t>
        <w:br/>
        <w:t xml:space="preserve">№ 932, от 08.07.2020 № 585, от 28.12.2021 №</w:t>
      </w:r>
      <w:r>
        <w:rPr>
          <w:sz w:val="28"/>
          <w:szCs w:val="28"/>
        </w:rPr>
        <w:t xml:space="preserve"> 1242,</w:t>
      </w:r>
      <w:r>
        <w:rPr>
          <w:sz w:val="28"/>
          <w:szCs w:val="28"/>
        </w:rPr>
        <w:t xml:space="preserve"> от 30.05.2022 № 417, </w:t>
        <w:br/>
        <w:t xml:space="preserve">от 01.11.2022 № 1108, от 22.08.2023 №</w:t>
      </w:r>
      <w:r>
        <w:rPr>
          <w:sz w:val="28"/>
          <w:szCs w:val="28"/>
        </w:rPr>
        <w:t xml:space="preserve"> 749,</w:t>
      </w:r>
      <w:r>
        <w:rPr>
          <w:sz w:val="28"/>
          <w:szCs w:val="28"/>
        </w:rPr>
        <w:t xml:space="preserve"> от 21.12.2023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1447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пункт 2.15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словами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и внесени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в размере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вышающего коэффициента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коммунальные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предоставленн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в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пальные жилые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мещения, входящие в состав имущества муниципальной казны, не оборудова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индивидуальными прибора</w:t>
      </w:r>
      <w:r>
        <w:rPr>
          <w:sz w:val="28"/>
          <w:szCs w:val="28"/>
        </w:rPr>
        <w:t xml:space="preserve">ми учета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холодной воды, горячей воды и электрич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ской энергии, </w:t>
      </w:r>
      <w:r>
        <w:rPr>
          <w:sz w:val="28"/>
          <w:szCs w:val="28"/>
        </w:rPr>
        <w:t xml:space="preserve">при наличии технической возможности установки</w:t>
      </w:r>
      <w:r>
        <w:rPr>
          <w:sz w:val="28"/>
          <w:szCs w:val="28"/>
        </w:rPr>
        <w:t xml:space="preserve"> таких приб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ров учета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строку 15</w:t>
      </w:r>
      <w:r>
        <w:rPr>
          <w:sz w:val="28"/>
          <w:szCs w:val="28"/>
        </w:rPr>
        <w:t xml:space="preserve"> изложить в редакции согласно приложению </w:t>
        <w:br/>
        <w:t xml:space="preserve">к настоящему постановлению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Внести в постановление администрации города Перми от 03 марта </w:t>
      </w:r>
      <w:r>
        <w:rPr>
          <w:sz w:val="28"/>
          <w:szCs w:val="28"/>
        </w:rPr>
        <w:t xml:space="preserve">2021 г. № 129 «Об утверждении Порядка внесения платы за отопление </w:t>
      </w:r>
      <w:r>
        <w:rPr>
          <w:sz w:val="28"/>
          <w:szCs w:val="28"/>
        </w:rPr>
        <w:t xml:space="preserve">и обращ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</w:t>
        <w:br/>
        <w:t xml:space="preserve">с твердыми коммунальными отходами в отношении </w:t>
      </w:r>
      <w:r>
        <w:rPr>
          <w:sz w:val="28"/>
          <w:szCs w:val="28"/>
        </w:rPr>
        <w:t xml:space="preserve">пустующих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жилых помещений, входящих в состав имущества муниципальной казны, услуги, работы по управлению многоквартирным домом, за содерж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 и текущий ремонт общего имущества в многоквартирном доме, а также за холо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ную воду, горячую воду, электрическую энергию, потребляемые при использов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 и содержании общего имущества в многоквартирном доме, за отведение сточных вод </w:t>
        <w:br/>
        <w:t xml:space="preserve">в целях содержания общего имущества в многоквартирном доме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размерно доле пустующих муниципальных жилых помещений, входящих в состав имущества муниципальной казны, в праве общей собственности на общее имущ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ство в многоквартирном доме» (в ред. от 02.11.2021 № 971, от 03.03.2022 № 141</w:t>
      </w:r>
      <w:r>
        <w:rPr>
          <w:sz w:val="28"/>
          <w:szCs w:val="28"/>
        </w:rPr>
        <w:t xml:space="preserve">, </w:t>
        <w:br/>
        <w:t xml:space="preserve">от 13.02.2024 № 93</w:t>
      </w:r>
      <w:r>
        <w:rPr>
          <w:sz w:val="28"/>
          <w:szCs w:val="28"/>
        </w:rPr>
        <w:t xml:space="preserve">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«</w:t>
      </w:r>
      <w:r>
        <w:rPr>
          <w:sz w:val="28"/>
          <w:szCs w:val="28"/>
          <w:highlight w:val="white"/>
        </w:rPr>
        <w:t xml:space="preserve">и внесения</w:t>
      </w:r>
      <w:r>
        <w:rPr>
          <w:sz w:val="28"/>
          <w:szCs w:val="28"/>
        </w:rPr>
        <w:t xml:space="preserve"> платы в размере повышающего коэффициента за коммунальные услуги, </w:t>
      </w:r>
      <w:r>
        <w:rPr>
          <w:sz w:val="28"/>
          <w:szCs w:val="28"/>
        </w:rPr>
        <w:t xml:space="preserve">предоставленные</w:t>
      </w:r>
      <w:r>
        <w:rPr>
          <w:sz w:val="28"/>
          <w:szCs w:val="28"/>
        </w:rPr>
        <w:t xml:space="preserve"> в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ципальные жилые помещения, входящие в состав имущества муниципальной ка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ны, не оборудованные индивидуальными приборами учета холодной воды, гор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чей воды и электрической энергии, при наличии технической возможности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новки таких приборов учета»;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преамбулу после слов «в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ции» дополнить словами </w:t>
        <w:br/>
        <w:t xml:space="preserve">«, 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06 мая 2011 г. № 354 «О предоставлении коммунальных услуг собственникам и пользователям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щений в многоквартирных домах и жилых домов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пункт 1 </w:t>
      </w:r>
      <w:r>
        <w:rPr>
          <w:sz w:val="28"/>
          <w:szCs w:val="28"/>
        </w:rPr>
        <w:t xml:space="preserve">после слов «на общее имущество в многоквартирном доме»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полнить словами «</w:t>
      </w:r>
      <w:r>
        <w:rPr>
          <w:sz w:val="28"/>
          <w:szCs w:val="28"/>
          <w:highlight w:val="white"/>
        </w:rPr>
        <w:t xml:space="preserve">и внесения</w:t>
      </w:r>
      <w:r>
        <w:rPr>
          <w:sz w:val="28"/>
          <w:szCs w:val="28"/>
        </w:rPr>
        <w:t xml:space="preserve"> платы в размере повышающего коэффиц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ента за коммунальные услуги, </w:t>
      </w:r>
      <w:r>
        <w:rPr>
          <w:sz w:val="28"/>
          <w:szCs w:val="28"/>
        </w:rPr>
        <w:t xml:space="preserve">предоставленные</w:t>
      </w:r>
      <w:r>
        <w:rPr>
          <w:sz w:val="28"/>
          <w:szCs w:val="28"/>
        </w:rPr>
        <w:t xml:space="preserve"> в муниципальные жилые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щения, входящие в состав имущества муниципальной ка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ны, не оборудованные индивидуальными приборами учета холодной воды, горячей воды и электрич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ской энергии, при наличии технической возможности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новки таких приборов учета»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Порядок внесения платы за отопление и обращение с твердыми коммунальными отходами в отношении пустующих муниципальных жилых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ний, входящих в состав имущества муниципальной казны, услуги, работы </w:t>
        <w:br/>
        <w:t xml:space="preserve">по управл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многоквартирным домом, за содержание и текущий ремонт общего имущества в многоквартирном доме, а также за холодную воду, горячую воду, электр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ческую энергию, потребляемые при использовании и содержании общего имущества в многоквартирном доме, за отведение сточных вод в целях содерж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общего имущества в многоквартирном доме соразмерно доле пустующих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жилых помещений, входящих в состав имущества муниципальной казны, в праве общей собственности на общее имущество в многоквартирном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ме, </w:t>
      </w:r>
      <w:r>
        <w:rPr>
          <w:sz w:val="28"/>
          <w:szCs w:val="28"/>
        </w:rPr>
        <w:t xml:space="preserve">утвержденный</w:t>
      </w:r>
      <w: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Перми от 03 марта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129 (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ред. от </w:t>
      </w:r>
      <w:r>
        <w:rPr>
          <w:sz w:val="28"/>
          <w:szCs w:val="28"/>
        </w:rPr>
        <w:t xml:space="preserve">02.11.2021 № 971, </w:t>
      </w:r>
      <w:r>
        <w:rPr>
          <w:sz w:val="28"/>
          <w:szCs w:val="28"/>
        </w:rPr>
        <w:t xml:space="preserve">от 03.03.2022 № 141,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13.02.2024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 93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аименование </w:t>
      </w:r>
      <w:r>
        <w:rPr>
          <w:sz w:val="28"/>
          <w:szCs w:val="28"/>
        </w:rPr>
        <w:t xml:space="preserve">дополнить словами «</w:t>
      </w:r>
      <w:r>
        <w:rPr>
          <w:sz w:val="28"/>
          <w:szCs w:val="28"/>
          <w:highlight w:val="white"/>
        </w:rPr>
        <w:t xml:space="preserve">и внесения </w:t>
      </w:r>
      <w:r>
        <w:rPr>
          <w:sz w:val="28"/>
          <w:szCs w:val="28"/>
        </w:rPr>
        <w:t xml:space="preserve">платы в размере повышающего коэффициента за коммунальные услуги, </w:t>
      </w:r>
      <w:r>
        <w:rPr>
          <w:sz w:val="28"/>
          <w:szCs w:val="28"/>
        </w:rPr>
        <w:t xml:space="preserve">предоставленные</w:t>
      </w:r>
      <w:r>
        <w:rPr>
          <w:sz w:val="28"/>
          <w:szCs w:val="28"/>
        </w:rPr>
        <w:t xml:space="preserve"> в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ципальные жилые помещения, входящие в состав имущества муниципальной ка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ны, не оборудованные индивидуальными приборами учета холодной воды, гор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чей воды и электрической энергии, при наличии технической возможности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новки таких приборов учета»;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пункт 1.1 </w:t>
      </w:r>
      <w:r>
        <w:rPr>
          <w:sz w:val="28"/>
          <w:szCs w:val="28"/>
        </w:rPr>
        <w:t xml:space="preserve">после слов «на общее имущество в многоквартирном доме» дополнить словами «</w:t>
      </w:r>
      <w:r>
        <w:rPr>
          <w:sz w:val="28"/>
          <w:szCs w:val="28"/>
          <w:highlight w:val="white"/>
        </w:rPr>
        <w:t xml:space="preserve">и внесения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платы в размере повышающего коэфф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циента за коммунальные услуги, </w:t>
      </w:r>
      <w:r>
        <w:rPr>
          <w:sz w:val="28"/>
          <w:szCs w:val="28"/>
        </w:rPr>
        <w:t xml:space="preserve">предоставленные</w:t>
      </w:r>
      <w:r>
        <w:rPr>
          <w:sz w:val="28"/>
          <w:szCs w:val="28"/>
        </w:rPr>
        <w:t xml:space="preserve"> в муниципальные жилые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мещения, входящие в состав имущества муниципальной казны, не оборудова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ные индивидуальными приборами учета холодной воды, горячей воды и электрич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ской энергии, при наличии технической возможности установки таких приб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ров учета»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пункт 4.1 после слов «жилых помещений» дополнить словами «(за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внесения платы в размере повышающего коэффициента за комм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нальные услуги, </w:t>
      </w:r>
      <w:r>
        <w:rPr>
          <w:sz w:val="28"/>
          <w:szCs w:val="28"/>
        </w:rPr>
        <w:t xml:space="preserve">предоставленные</w:t>
      </w:r>
      <w:r>
        <w:rPr>
          <w:sz w:val="28"/>
          <w:szCs w:val="28"/>
        </w:rPr>
        <w:t xml:space="preserve"> в муниципальные жилые помещения, входящие в состав имущества муниципальной казны, не оборудованные индивидуальными приборами учета холодной воды, горячей воды и электрической энергии, при наличии технической возможности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новки таких приборов учета)»;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дополнить пунктом 4.1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Внесение платы в размере повышающего коэффициента за комм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нальные услуги, </w:t>
      </w:r>
      <w:r>
        <w:rPr>
          <w:sz w:val="28"/>
          <w:szCs w:val="28"/>
        </w:rPr>
        <w:t xml:space="preserve">предоставленные</w:t>
      </w:r>
      <w:r>
        <w:rPr>
          <w:sz w:val="28"/>
          <w:szCs w:val="28"/>
        </w:rPr>
        <w:t xml:space="preserve"> в мун</w:t>
      </w:r>
      <w:r>
        <w:rPr>
          <w:sz w:val="28"/>
          <w:szCs w:val="28"/>
        </w:rPr>
        <w:t xml:space="preserve">иципальные жилые помещения, входящие в состав имущества муниципальной казны, не оборудованные индивидуальными приборами учета холодной воды, горячей воды и электрической энергии, при наличии технической возможности установки таких приборов учета, производи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по жилым помещениям, находящимся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собственности, </w:t>
      </w:r>
      <w:r>
        <w:rPr>
          <w:sz w:val="28"/>
          <w:szCs w:val="28"/>
        </w:rPr>
        <w:t xml:space="preserve">с даты заключения договора найма жилого помещения муниципального жилищного фонда.»;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пункт 4.2 после слов «жилых помещений» дополнить словами «(за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внесения платы в размере повышающего коэффициента за комм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нальные услуги, </w:t>
      </w:r>
      <w:r>
        <w:rPr>
          <w:sz w:val="28"/>
          <w:szCs w:val="28"/>
        </w:rPr>
        <w:t xml:space="preserve">предоставленные</w:t>
      </w:r>
      <w:r>
        <w:rPr>
          <w:sz w:val="28"/>
          <w:szCs w:val="28"/>
        </w:rPr>
        <w:t xml:space="preserve"> в муниципальные жилые помещения, входящие в состав имущества муниципальной казны, не оборудованные индивидуальными приборами учета холодной воды, горячей воды и электрической энергии, при наличии технической возможности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новки таких приборов учета)»;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дополнить пунктом 4.2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vertAlign w:val="baseline"/>
        </w:rPr>
        <w:t xml:space="preserve"> </w:t>
      </w:r>
      <w:r>
        <w:rPr>
          <w:sz w:val="28"/>
          <w:szCs w:val="28"/>
        </w:rPr>
        <w:t xml:space="preserve">Внесение платы в размере повышающего коэффициента за комм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нальные услуги, </w:t>
      </w:r>
      <w:r>
        <w:rPr>
          <w:sz w:val="28"/>
          <w:szCs w:val="28"/>
        </w:rPr>
        <w:t xml:space="preserve">предоставленные</w:t>
      </w:r>
      <w:r>
        <w:rPr>
          <w:sz w:val="28"/>
          <w:szCs w:val="28"/>
        </w:rPr>
        <w:t xml:space="preserve"> в мун</w:t>
      </w:r>
      <w:r>
        <w:rPr>
          <w:sz w:val="28"/>
          <w:szCs w:val="28"/>
        </w:rPr>
        <w:t xml:space="preserve">иципальные жилые помещения, входящие в состав имущества муниципальной казны, не оборудованные индивидуальными приборами учета холодной воды, горячей воды и электрической энергии, при наличии технической возможности установки таких приборов учета, производи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до: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 прекращения действия договора найма жилого помещения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жилищного фо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 прекращения права собственности за муниципальным образованием город Пермь.».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на заместителя главы администрации города Перми Субботина И.А.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2"/>
        <w:jc w:val="both"/>
        <w:spacing w:line="240" w:lineRule="exact"/>
        <w:tabs>
          <w:tab w:val="right" w:pos="9921" w:leader="none"/>
        </w:tabs>
        <w:rPr>
          <w:sz w:val="28"/>
          <w:szCs w:val="28"/>
          <w:highlight w:val="none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/>
        <w:jc w:val="left"/>
        <w:spacing w:line="240" w:lineRule="exact"/>
        <w:tabs>
          <w:tab w:val="right" w:pos="9921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left"/>
        <w:spacing w:line="240" w:lineRule="exact"/>
        <w:tabs>
          <w:tab w:val="right" w:pos="9921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left"/>
        <w:spacing w:line="240" w:lineRule="exact"/>
        <w:tabs>
          <w:tab w:val="right" w:pos="9921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/>
        <w:jc w:val="left"/>
        <w:spacing w:line="240" w:lineRule="exact"/>
        <w:tabs>
          <w:tab w:val="right" w:pos="9921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24.12.2024 № 1282</w:t>
      </w:r>
      <w:r>
        <w:rPr>
          <w:sz w:val="28"/>
          <w:szCs w:val="28"/>
          <w:highlight w:val="none"/>
        </w:rPr>
      </w:r>
    </w:p>
    <w:p>
      <w:pPr>
        <w:jc w:val="both"/>
        <w:spacing w:line="240" w:lineRule="auto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"/>
        <w:gridCol w:w="3013"/>
        <w:gridCol w:w="6628"/>
      </w:tblGrid>
      <w:tr>
        <w:tblPrEx/>
        <w:trPr>
          <w:trHeight w:val="0"/>
        </w:trPr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8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13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внесение платы за</w:t>
            </w:r>
            <w:r>
              <w:rPr>
                <w:sz w:val="28"/>
                <w:szCs w:val="28"/>
                <w:highlight w:val="white"/>
              </w:rPr>
              <w:t xml:space="preserve"> отопление и обращение с твердыми коммунальн</w:t>
            </w:r>
            <w:r>
              <w:rPr>
                <w:sz w:val="28"/>
                <w:szCs w:val="28"/>
                <w:highlight w:val="white"/>
              </w:rPr>
              <w:t xml:space="preserve">ы</w:t>
            </w:r>
            <w:r>
              <w:rPr>
                <w:sz w:val="28"/>
                <w:szCs w:val="28"/>
                <w:highlight w:val="white"/>
              </w:rPr>
              <w:t xml:space="preserve">ми отход</w:t>
            </w:r>
            <w:r>
              <w:rPr>
                <w:sz w:val="28"/>
                <w:szCs w:val="28"/>
                <w:highlight w:val="white"/>
              </w:rPr>
              <w:t xml:space="preserve">а</w:t>
            </w:r>
            <w:r>
              <w:rPr>
                <w:sz w:val="28"/>
                <w:szCs w:val="28"/>
                <w:highlight w:val="white"/>
              </w:rPr>
              <w:t xml:space="preserve">ми </w:t>
            </w:r>
            <w:r>
              <w:rPr>
                <w:sz w:val="28"/>
                <w:szCs w:val="28"/>
              </w:rPr>
              <w:t xml:space="preserve">пустующих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ципальных жилых</w:t>
            </w:r>
            <w:r>
              <w:rPr>
                <w:sz w:val="28"/>
                <w:szCs w:val="28"/>
              </w:rPr>
              <w:t xml:space="preserve"> пом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щений, входящих в состав имущества мун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ципальной казны, </w:t>
            </w:r>
            <w:r>
              <w:rPr>
                <w:sz w:val="28"/>
                <w:szCs w:val="28"/>
              </w:rPr>
              <w:t xml:space="preserve">усл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ги,</w:t>
            </w:r>
            <w:r>
              <w:rPr>
                <w:sz w:val="28"/>
                <w:szCs w:val="28"/>
              </w:rPr>
              <w:t xml:space="preserve"> работы по управл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нию многоквартирным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мом, за содержание и 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кущий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монт общего имущества в многоква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тирном доме, а также за холодную 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ду, горячую воду, электрическую энергию,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требляемые при использовании и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держании общего им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щества в многокварти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ном доме, за отведение сточных вод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держания общего им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щества в многокварти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ном доме соразмерно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ле пустующих муниц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пальных жилых помещ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ний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входящих в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став имущества муниципал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ной казны, в праве общей собственн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 на общее имущество в многоква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тирном доме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внесение </w:t>
            </w:r>
            <w:r>
              <w:rPr>
                <w:sz w:val="28"/>
                <w:szCs w:val="28"/>
              </w:rPr>
              <w:t xml:space="preserve">платы в разм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ре повышающего коэ</w:t>
            </w:r>
            <w:r>
              <w:rPr>
                <w:sz w:val="28"/>
                <w:szCs w:val="28"/>
              </w:rPr>
              <w:t xml:space="preserve">ф</w:t>
            </w:r>
            <w:r>
              <w:rPr>
                <w:sz w:val="28"/>
                <w:szCs w:val="28"/>
              </w:rPr>
              <w:t xml:space="preserve">фициента за коммунал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ные услуги, </w:t>
            </w:r>
            <w:r>
              <w:rPr>
                <w:sz w:val="28"/>
                <w:szCs w:val="28"/>
              </w:rPr>
              <w:t xml:space="preserve">предоста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ленные</w:t>
            </w:r>
            <w:r>
              <w:rPr>
                <w:sz w:val="28"/>
                <w:szCs w:val="28"/>
              </w:rPr>
              <w:t xml:space="preserve"> в муниципальные жилые помещения, вх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дящие в состав имущ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 муниципальной ка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ны, не оборудованные индивидуальными 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борами учета холодной воды, горячей воды и электрич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ской энергии, при наличии технич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ской возможности уст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новки таких приборов учета</w:t>
            </w:r>
            <w:r/>
          </w:p>
        </w:tc>
        <w:tc>
          <w:tcPr>
            <w:tcW w:w="6628" w:type="dxa"/>
            <w:vAlign w:val="top"/>
            <w:textDirection w:val="lrTb"/>
            <w:noWrap w:val="false"/>
          </w:tcPr>
          <w:p>
            <w:pPr>
              <w:pStyle w:val="882"/>
              <w:rPr>
                <w:spacing w:val="-4"/>
                <w:sz w:val="28"/>
                <w:szCs w:val="28"/>
                <w:highlight w:val="none"/>
              </w:rPr>
            </w:pPr>
            <w:r>
              <w:rPr>
                <w:spacing w:val="-4"/>
                <w:sz w:val="28"/>
                <w:szCs w:val="28"/>
              </w:rPr>
              <w:t xml:space="preserve">расчетный объем бюджетных ассигнований опред</w:t>
            </w:r>
            <w:r>
              <w:rPr>
                <w:spacing w:val="-4"/>
                <w:sz w:val="28"/>
                <w:szCs w:val="28"/>
              </w:rPr>
              <w:t xml:space="preserve">е</w:t>
            </w:r>
            <w:r>
              <w:rPr>
                <w:spacing w:val="-4"/>
                <w:sz w:val="28"/>
                <w:szCs w:val="28"/>
              </w:rPr>
              <w:t xml:space="preserve">ляется нормативным методом. </w:t>
            </w: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  <w:highlight w:val="none"/>
              </w:rPr>
            </w:r>
          </w:p>
          <w:p>
            <w:pPr>
              <w:rPr>
                <w:spacing w:val="-4"/>
                <w:sz w:val="28"/>
                <w:szCs w:val="28"/>
                <w:highlight w:val="none"/>
              </w:rPr>
            </w:pP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  <w:highlight w:val="non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Расчетный объем бюджетных ассигнований за отопление пустующих муниципальных жилых п</w:t>
            </w:r>
            <w:r>
              <w:rPr>
                <w:spacing w:val="-4"/>
                <w:sz w:val="28"/>
                <w:szCs w:val="28"/>
              </w:rPr>
              <w:t xml:space="preserve">о</w:t>
            </w:r>
            <w:r>
              <w:rPr>
                <w:spacing w:val="-4"/>
                <w:sz w:val="28"/>
                <w:szCs w:val="28"/>
              </w:rPr>
              <w:t xml:space="preserve">мещений на очере</w:t>
            </w:r>
            <w:r>
              <w:rPr>
                <w:spacing w:val="-4"/>
                <w:sz w:val="28"/>
                <w:szCs w:val="28"/>
              </w:rPr>
              <w:t xml:space="preserve">д</w:t>
            </w:r>
            <w:r>
              <w:rPr>
                <w:spacing w:val="-4"/>
                <w:sz w:val="28"/>
                <w:szCs w:val="28"/>
              </w:rPr>
              <w:t xml:space="preserve">ной финансовый год исчисляется по следующей формуле: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БАрасчет. отоп. пуст. помещ. очер. ф/год = </w:t>
              <w:br/>
              <w:t xml:space="preserve">Н x Т x 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S</w:t>
            </w:r>
            <w:r>
              <w:rPr>
                <w:spacing w:val="-4"/>
                <w:sz w:val="28"/>
                <w:szCs w:val="28"/>
              </w:rPr>
              <w:t xml:space="preserve"> x 8, где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 – общая площадь пустующих муниципальных жилых помещений по состоянию на </w:t>
            </w:r>
            <w:r>
              <w:rPr>
                <w:spacing w:val="-4"/>
                <w:sz w:val="28"/>
                <w:szCs w:val="28"/>
              </w:rPr>
              <w:t xml:space="preserve">дату составл</w:t>
            </w:r>
            <w:r>
              <w:rPr>
                <w:spacing w:val="-4"/>
                <w:sz w:val="28"/>
                <w:szCs w:val="28"/>
              </w:rPr>
              <w:t xml:space="preserve">е</w:t>
            </w:r>
            <w:r>
              <w:rPr>
                <w:spacing w:val="-4"/>
                <w:sz w:val="28"/>
                <w:szCs w:val="28"/>
              </w:rPr>
              <w:t xml:space="preserve">ния расчета по планированию (изменениям)</w:t>
            </w:r>
            <w:r>
              <w:rPr>
                <w:spacing w:val="-4"/>
                <w:sz w:val="28"/>
                <w:szCs w:val="28"/>
              </w:rPr>
              <w:t xml:space="preserve">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Т – средневзвешенный тариф на тепловую энергию, руб. / Гкал;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none"/>
              </w:rPr>
            </w:pPr>
            <w:r>
              <w:rPr>
                <w:spacing w:val="-4"/>
                <w:sz w:val="28"/>
                <w:szCs w:val="28"/>
              </w:rPr>
              <w:t xml:space="preserve">Н – норматив теплопотребления Гкал/1 кв.</w:t>
            </w:r>
            <w: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м.</w:t>
            </w: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  <w:highlight w:val="none"/>
              </w:rPr>
            </w:r>
          </w:p>
          <w:p>
            <w:pPr>
              <w:rPr>
                <w:spacing w:val="-4"/>
                <w:sz w:val="28"/>
                <w:szCs w:val="28"/>
                <w:highlight w:val="none"/>
              </w:rPr>
            </w:pP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  <w:highlight w:val="none"/>
              </w:rPr>
            </w:r>
          </w:p>
          <w:p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Расчетный объем бюджетных ассигнований за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о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б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ращение с твердыми коммунальными отходами (далее – ТКО) пустующих муниципальных жилых помещений на очередной финансовый год исчисл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я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ется по след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у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ющей формуле: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БАрасчет. ТКО.ф/год = SUM (N/12 x еТ x </w:t>
            </w:r>
            <w:r>
              <w:rPr>
                <w:spacing w:val="-4"/>
                <w:sz w:val="28"/>
                <w:szCs w:val="28"/>
                <w:highlight w:val="white"/>
                <w:lang w:val="en-US"/>
              </w:rPr>
              <w:t xml:space="preserve">n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), где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N – норматив накопления ТКО;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12 – количество месяцев в году;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еТ – единый предельный тариф, руб./т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;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n – количеств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о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 собственников пустующего муниц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и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пального жилого помещения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none"/>
              </w:rPr>
            </w:pP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  <w:highlight w:val="non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Расчетный объем бюджетных ассигнований за с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о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держание и текущий ремонт пустующих муниц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и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пальных жилых помещений на очередной финанс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о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вый год и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с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числяется по следующей формуле: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БАрасчет. пуст. помещ. очер. ф/год = 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SUM (S x 12 мес. x T), где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S – общая площадь пустующего муниципального жилого помещения по состоянию 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на 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дату составл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е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ния расчета по планированию (изменениям)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, кв. м;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T – размер платы за услуги по содержанию и тек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у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щему ремонту муниципального жилого помещ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е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ния, руб./ кв. м.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Расчетный объем бюджетных ассигнований по х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о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лодному водоснабжению на ОДН пустующих м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у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ниципальных жилых помещений на очередной ф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и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нансовый год и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с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числяется по следующей формуле: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БАрасчет хвс одн = SUM (Nхвс одн x (Sои x Sпмжп / Sпд) x Тхвс x 12, где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Nхвс одн – норматив потребления холодного вод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о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снабж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е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ния на общедомовые нужды, куб. м в месяц на кв. м общей площади мест общего пользования многоквартирного д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о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ма;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Sои – площадь общего имущества дома, кв. м;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Sпмжп – площадь пустующего муниципального жилого помещения по состоянию 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на 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дату составл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е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ния расчета по планированию (изменениям)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, кв. м;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Sпд – площадь многоквартирного дома (жилая + неж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и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лая), кв. м;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spacing w:val="-4"/>
                <w:sz w:val="28"/>
                <w:szCs w:val="28"/>
                <w:highlight w:val="white"/>
              </w:rPr>
              <w:t xml:space="preserve">Тхвс – средневзвешенный тариф на холодное вод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о</w:t>
            </w:r>
            <w:r>
              <w:rPr>
                <w:spacing w:val="-4"/>
                <w:sz w:val="28"/>
                <w:szCs w:val="28"/>
                <w:highlight w:val="white"/>
              </w:rPr>
              <w:t xml:space="preserve">снабжение, руб./ куб. м.</w:t>
            </w:r>
            <w:r>
              <w:rPr>
                <w:spacing w:val="-4"/>
                <w:sz w:val="28"/>
                <w:szCs w:val="28"/>
                <w:highlight w:val="white"/>
              </w:rPr>
            </w:r>
            <w:r>
              <w:rPr>
                <w:spacing w:val="-4"/>
                <w:sz w:val="28"/>
                <w:szCs w:val="28"/>
                <w:highlight w:val="white"/>
              </w:rPr>
            </w:r>
          </w:p>
          <w:p>
            <w:pPr>
              <w:rPr>
                <w:spacing w:val="-4"/>
                <w:sz w:val="28"/>
                <w:szCs w:val="28"/>
                <w:highlight w:val="yellow"/>
              </w:rPr>
            </w:pPr>
            <w:r>
              <w:rPr>
                <w:spacing w:val="-4"/>
                <w:sz w:val="28"/>
                <w:szCs w:val="28"/>
                <w:highlight w:val="yellow"/>
              </w:rPr>
            </w:r>
            <w:r>
              <w:rPr>
                <w:spacing w:val="-4"/>
                <w:sz w:val="28"/>
                <w:szCs w:val="28"/>
                <w:highlight w:val="yellow"/>
              </w:rPr>
            </w:r>
            <w:r>
              <w:rPr>
                <w:spacing w:val="-4"/>
                <w:sz w:val="28"/>
                <w:szCs w:val="28"/>
                <w:highlight w:val="yellow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Расчетный объем бюджетных ассигнований по г</w:t>
            </w:r>
            <w:r>
              <w:rPr>
                <w:spacing w:val="-4"/>
                <w:sz w:val="28"/>
                <w:szCs w:val="28"/>
              </w:rPr>
              <w:t xml:space="preserve">о</w:t>
            </w:r>
            <w:r>
              <w:rPr>
                <w:spacing w:val="-4"/>
                <w:sz w:val="28"/>
                <w:szCs w:val="28"/>
              </w:rPr>
              <w:t xml:space="preserve">рячему водоснабжению на общедомовые нужды (далее – ОДН) пустующих муниципальных жилых помещений на очередной финансовый год исчисл</w:t>
            </w:r>
            <w:r>
              <w:rPr>
                <w:spacing w:val="-4"/>
                <w:sz w:val="28"/>
                <w:szCs w:val="28"/>
              </w:rPr>
              <w:t xml:space="preserve">я</w:t>
            </w:r>
            <w:r>
              <w:rPr>
                <w:spacing w:val="-4"/>
                <w:sz w:val="28"/>
                <w:szCs w:val="28"/>
              </w:rPr>
              <w:t xml:space="preserve">ется по след</w:t>
            </w:r>
            <w:r>
              <w:rPr>
                <w:spacing w:val="-4"/>
                <w:sz w:val="28"/>
                <w:szCs w:val="28"/>
              </w:rPr>
              <w:t xml:space="preserve">у</w:t>
            </w:r>
            <w:r>
              <w:rPr>
                <w:spacing w:val="-4"/>
                <w:sz w:val="28"/>
                <w:szCs w:val="28"/>
              </w:rPr>
              <w:t xml:space="preserve">ющей формуле: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БАрасчет гвс одн = SUM (Nгвс одн x (Sои x Sпмжп / Sпд) x Тгвс x 12, где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Nгвс одн – норматив потребления горячего вод</w:t>
            </w:r>
            <w:r>
              <w:rPr>
                <w:spacing w:val="-4"/>
                <w:sz w:val="28"/>
                <w:szCs w:val="28"/>
              </w:rPr>
              <w:t xml:space="preserve">о</w:t>
            </w:r>
            <w:r>
              <w:rPr>
                <w:spacing w:val="-4"/>
                <w:sz w:val="28"/>
                <w:szCs w:val="28"/>
              </w:rPr>
              <w:t xml:space="preserve">снабжения на ОДН, куб. м в месяц на кв. м общей площади мест общего пользования многокварти</w:t>
            </w:r>
            <w:r>
              <w:rPr>
                <w:spacing w:val="-4"/>
                <w:sz w:val="28"/>
                <w:szCs w:val="28"/>
              </w:rPr>
              <w:t xml:space="preserve">р</w:t>
            </w:r>
            <w:r>
              <w:rPr>
                <w:spacing w:val="-4"/>
                <w:sz w:val="28"/>
                <w:szCs w:val="28"/>
              </w:rPr>
              <w:t xml:space="preserve">ного дома;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Sои – площадь общего имущества дома,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Sпмжп – площадь пустующего муниципального жилого помещения по состоянию на </w:t>
            </w:r>
            <w:r>
              <w:rPr>
                <w:spacing w:val="-4"/>
                <w:sz w:val="28"/>
                <w:szCs w:val="28"/>
              </w:rPr>
              <w:t xml:space="preserve">дату составл</w:t>
            </w:r>
            <w:r>
              <w:rPr>
                <w:spacing w:val="-4"/>
                <w:sz w:val="28"/>
                <w:szCs w:val="28"/>
              </w:rPr>
              <w:t xml:space="preserve">е</w:t>
            </w:r>
            <w:r>
              <w:rPr>
                <w:spacing w:val="-4"/>
                <w:sz w:val="28"/>
                <w:szCs w:val="28"/>
              </w:rPr>
              <w:t xml:space="preserve">ния расчета по планированию (изменениям)</w:t>
            </w:r>
            <w:r>
              <w:rPr>
                <w:spacing w:val="-4"/>
                <w:sz w:val="28"/>
                <w:szCs w:val="28"/>
              </w:rPr>
              <w:t xml:space="preserve">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Sпд – площадь многоквартирного дома (жилая + неж</w:t>
            </w:r>
            <w:r>
              <w:rPr>
                <w:spacing w:val="-4"/>
                <w:sz w:val="28"/>
                <w:szCs w:val="28"/>
              </w:rPr>
              <w:t xml:space="preserve">и</w:t>
            </w:r>
            <w:r>
              <w:rPr>
                <w:spacing w:val="-4"/>
                <w:sz w:val="28"/>
                <w:szCs w:val="28"/>
              </w:rPr>
              <w:t xml:space="preserve">лая),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  <w:highlight w:val="none"/>
              </w:rPr>
            </w:pPr>
            <w:r>
              <w:rPr>
                <w:spacing w:val="-4"/>
                <w:sz w:val="28"/>
                <w:szCs w:val="28"/>
              </w:rPr>
              <w:t xml:space="preserve">Тгвс – средневзвешенный тариф на горячее вод</w:t>
            </w:r>
            <w:r>
              <w:rPr>
                <w:spacing w:val="-4"/>
                <w:sz w:val="28"/>
                <w:szCs w:val="28"/>
              </w:rPr>
              <w:t xml:space="preserve">о</w:t>
            </w:r>
            <w:r>
              <w:rPr>
                <w:spacing w:val="-4"/>
                <w:sz w:val="28"/>
                <w:szCs w:val="28"/>
              </w:rPr>
              <w:t xml:space="preserve">снабжение, руб./ куб. м.</w:t>
            </w:r>
            <w:r>
              <w:rPr>
                <w:spacing w:val="-4"/>
                <w:sz w:val="28"/>
                <w:szCs w:val="28"/>
                <w:highlight w:val="none"/>
              </w:rPr>
            </w:r>
            <w:r>
              <w:rPr>
                <w:spacing w:val="-4"/>
                <w:sz w:val="28"/>
                <w:szCs w:val="28"/>
                <w:highlight w:val="none"/>
              </w:rPr>
            </w:r>
          </w:p>
          <w:p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Расчетный объем бюджетных ассигнований по электроснабжению на ОДН пустующих муниц</w:t>
            </w:r>
            <w:r>
              <w:rPr>
                <w:spacing w:val="-4"/>
                <w:sz w:val="28"/>
                <w:szCs w:val="28"/>
              </w:rPr>
              <w:t xml:space="preserve">и</w:t>
            </w:r>
            <w:r>
              <w:rPr>
                <w:spacing w:val="-4"/>
                <w:sz w:val="28"/>
                <w:szCs w:val="28"/>
              </w:rPr>
              <w:t xml:space="preserve">пальных жилых помещений на очередной финанс</w:t>
            </w:r>
            <w:r>
              <w:rPr>
                <w:spacing w:val="-4"/>
                <w:sz w:val="28"/>
                <w:szCs w:val="28"/>
              </w:rPr>
              <w:t xml:space="preserve">о</w:t>
            </w:r>
            <w:r>
              <w:rPr>
                <w:spacing w:val="-4"/>
                <w:sz w:val="28"/>
                <w:szCs w:val="28"/>
              </w:rPr>
              <w:t xml:space="preserve">вый год исчисляется по следующей форм</w:t>
            </w:r>
            <w:r>
              <w:rPr>
                <w:spacing w:val="-4"/>
                <w:sz w:val="28"/>
                <w:szCs w:val="28"/>
              </w:rPr>
              <w:t xml:space="preserve">у</w:t>
            </w:r>
            <w:r>
              <w:rPr>
                <w:spacing w:val="-4"/>
                <w:sz w:val="28"/>
                <w:szCs w:val="28"/>
              </w:rPr>
              <w:t xml:space="preserve">ле: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БАрасчет электр. одн = SUM (Nодн x Sои x (Sпмжп / Sпд) x Tэл x 12, где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Nодн – норматив потребления электроэнергии на ОДН, кВт в месяц на кв. м общей площади мест о</w:t>
            </w:r>
            <w:r>
              <w:rPr>
                <w:spacing w:val="-4"/>
                <w:sz w:val="28"/>
                <w:szCs w:val="28"/>
              </w:rPr>
              <w:t xml:space="preserve">б</w:t>
            </w:r>
            <w:r>
              <w:rPr>
                <w:spacing w:val="-4"/>
                <w:sz w:val="28"/>
                <w:szCs w:val="28"/>
              </w:rPr>
              <w:t xml:space="preserve">щего пользования многоквартирного дома;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Sои – площадь общего имущества дома,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Sпмжп – площадь пустующего муниципального жилого помещения по состоянию </w:t>
            </w:r>
            <w:r>
              <w:rPr>
                <w:spacing w:val="-4"/>
                <w:sz w:val="28"/>
                <w:szCs w:val="28"/>
              </w:rPr>
              <w:t xml:space="preserve">на </w:t>
            </w:r>
            <w:r>
              <w:rPr>
                <w:spacing w:val="-4"/>
                <w:sz w:val="28"/>
                <w:szCs w:val="28"/>
              </w:rPr>
              <w:t xml:space="preserve">дату составл</w:t>
            </w:r>
            <w:r>
              <w:rPr>
                <w:spacing w:val="-4"/>
                <w:sz w:val="28"/>
                <w:szCs w:val="28"/>
              </w:rPr>
              <w:t xml:space="preserve">е</w:t>
            </w:r>
            <w:r>
              <w:rPr>
                <w:spacing w:val="-4"/>
                <w:sz w:val="28"/>
                <w:szCs w:val="28"/>
              </w:rPr>
              <w:t xml:space="preserve">ния расчета по планированию (изменениям)</w:t>
            </w:r>
            <w:r>
              <w:rPr>
                <w:spacing w:val="-4"/>
                <w:sz w:val="28"/>
                <w:szCs w:val="28"/>
              </w:rPr>
              <w:t xml:space="preserve">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Sпд – площадь многоквартирного дома (жилая + неж</w:t>
            </w:r>
            <w:r>
              <w:rPr>
                <w:spacing w:val="-4"/>
                <w:sz w:val="28"/>
                <w:szCs w:val="28"/>
              </w:rPr>
              <w:t xml:space="preserve">и</w:t>
            </w:r>
            <w:r>
              <w:rPr>
                <w:spacing w:val="-4"/>
                <w:sz w:val="28"/>
                <w:szCs w:val="28"/>
              </w:rPr>
              <w:t xml:space="preserve">лая),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Tэл – тариф на электроснабжение, руб./ кВт.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Расчетный объем бюджетных ассигнований за отведение сточных вод на ОДН в целях содержания общего имущества в многоквартирном доме соразмерно доле </w:t>
            </w:r>
            <w:r>
              <w:rPr>
                <w:spacing w:val="-4"/>
                <w:sz w:val="28"/>
                <w:szCs w:val="28"/>
              </w:rPr>
              <w:t xml:space="preserve">пустующих муниципальных жилых помещ</w:t>
            </w:r>
            <w:r>
              <w:rPr>
                <w:spacing w:val="-4"/>
                <w:sz w:val="28"/>
                <w:szCs w:val="28"/>
              </w:rPr>
              <w:t xml:space="preserve">е</w:t>
            </w:r>
            <w:r>
              <w:rPr>
                <w:spacing w:val="-4"/>
                <w:sz w:val="28"/>
                <w:szCs w:val="28"/>
              </w:rPr>
              <w:t xml:space="preserve">ний на очередной финансовый год исчисляется по след</w:t>
            </w:r>
            <w:r>
              <w:rPr>
                <w:spacing w:val="-4"/>
                <w:sz w:val="28"/>
                <w:szCs w:val="28"/>
              </w:rPr>
              <w:t xml:space="preserve">у</w:t>
            </w:r>
            <w:r>
              <w:rPr>
                <w:spacing w:val="-4"/>
                <w:sz w:val="28"/>
                <w:szCs w:val="28"/>
              </w:rPr>
              <w:t xml:space="preserve">ющей формуле: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БАрасчет в/отв одн = SUM (Nхвс одн + Nгвс одн) x (Sои x Sпмжп / Sпд) x Тв/отв x 12, где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Nхвс одн – норматив потребления холодного вод</w:t>
            </w:r>
            <w:r>
              <w:rPr>
                <w:spacing w:val="-4"/>
                <w:sz w:val="28"/>
                <w:szCs w:val="28"/>
              </w:rPr>
              <w:t xml:space="preserve">о</w:t>
            </w:r>
            <w:r>
              <w:rPr>
                <w:spacing w:val="-4"/>
                <w:sz w:val="28"/>
                <w:szCs w:val="28"/>
              </w:rPr>
              <w:t xml:space="preserve">снабж</w:t>
            </w:r>
            <w:r>
              <w:rPr>
                <w:spacing w:val="-4"/>
                <w:sz w:val="28"/>
                <w:szCs w:val="28"/>
              </w:rPr>
              <w:t xml:space="preserve">е</w:t>
            </w:r>
            <w:r>
              <w:rPr>
                <w:spacing w:val="-4"/>
                <w:sz w:val="28"/>
                <w:szCs w:val="28"/>
              </w:rPr>
              <w:t xml:space="preserve">ния на общедомовые нужды, куб. м в месяц на кв. м общей площади мест общего пользования многоквартирного д</w:t>
            </w:r>
            <w:r>
              <w:rPr>
                <w:spacing w:val="-4"/>
                <w:sz w:val="28"/>
                <w:szCs w:val="28"/>
              </w:rPr>
              <w:t xml:space="preserve">о</w:t>
            </w:r>
            <w:r>
              <w:rPr>
                <w:spacing w:val="-4"/>
                <w:sz w:val="28"/>
                <w:szCs w:val="28"/>
              </w:rPr>
              <w:t xml:space="preserve">ма;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Nгвс одн – норматив потребления горячего вод</w:t>
            </w:r>
            <w:r>
              <w:rPr>
                <w:spacing w:val="-4"/>
                <w:sz w:val="28"/>
                <w:szCs w:val="28"/>
              </w:rPr>
              <w:t xml:space="preserve">о</w:t>
            </w:r>
            <w:r>
              <w:rPr>
                <w:spacing w:val="-4"/>
                <w:sz w:val="28"/>
                <w:szCs w:val="28"/>
              </w:rPr>
              <w:t xml:space="preserve">снабжения на ОДН, куб. м в месяц на кв. м общей площади мест общего пользования многокварти</w:t>
            </w:r>
            <w:r>
              <w:rPr>
                <w:spacing w:val="-4"/>
                <w:sz w:val="28"/>
                <w:szCs w:val="28"/>
              </w:rPr>
              <w:t xml:space="preserve">р</w:t>
            </w:r>
            <w:r>
              <w:rPr>
                <w:spacing w:val="-4"/>
                <w:sz w:val="28"/>
                <w:szCs w:val="28"/>
              </w:rPr>
              <w:t xml:space="preserve">ного дома;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Sои – площадь общего имущества дома,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Sпмжп – площадь пустующего муниципального жилого помещения по состоянию на </w:t>
            </w:r>
            <w:r>
              <w:rPr>
                <w:spacing w:val="-4"/>
                <w:sz w:val="28"/>
                <w:szCs w:val="28"/>
              </w:rPr>
              <w:t xml:space="preserve">дату составл</w:t>
            </w:r>
            <w:r>
              <w:rPr>
                <w:spacing w:val="-4"/>
                <w:sz w:val="28"/>
                <w:szCs w:val="28"/>
              </w:rPr>
              <w:t xml:space="preserve">е</w:t>
            </w:r>
            <w:r>
              <w:rPr>
                <w:spacing w:val="-4"/>
                <w:sz w:val="28"/>
                <w:szCs w:val="28"/>
              </w:rPr>
              <w:t xml:space="preserve">ния расчета по планированию (изменениям)</w:t>
            </w:r>
            <w:r>
              <w:rPr>
                <w:spacing w:val="-4"/>
                <w:sz w:val="28"/>
                <w:szCs w:val="28"/>
              </w:rPr>
              <w:t xml:space="preserve">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Sпд – площадь многоквартирного дома (жилая + неж</w:t>
            </w:r>
            <w:r>
              <w:rPr>
                <w:spacing w:val="-4"/>
                <w:sz w:val="28"/>
                <w:szCs w:val="28"/>
              </w:rPr>
              <w:t xml:space="preserve">и</w:t>
            </w:r>
            <w:r>
              <w:rPr>
                <w:spacing w:val="-4"/>
                <w:sz w:val="28"/>
                <w:szCs w:val="28"/>
              </w:rPr>
              <w:t xml:space="preserve">лая), кв. м;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Тв/отв – средневзвешенный тариф на водоотвед</w:t>
            </w:r>
            <w:r>
              <w:rPr>
                <w:spacing w:val="-4"/>
                <w:sz w:val="28"/>
                <w:szCs w:val="28"/>
              </w:rPr>
              <w:t xml:space="preserve">е</w:t>
            </w:r>
            <w:r>
              <w:rPr>
                <w:spacing w:val="-4"/>
                <w:sz w:val="28"/>
                <w:szCs w:val="28"/>
              </w:rPr>
              <w:t xml:space="preserve">ние, руб./ куб. м.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по внесению </w:t>
            </w:r>
            <w:r>
              <w:rPr>
                <w:sz w:val="28"/>
                <w:szCs w:val="28"/>
              </w:rPr>
              <w:t xml:space="preserve">платы в размере повышающего коэфф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циента за коммунальные услуги, </w:t>
            </w:r>
            <w:r>
              <w:rPr>
                <w:sz w:val="28"/>
                <w:szCs w:val="28"/>
              </w:rPr>
              <w:t xml:space="preserve">предоставленные</w:t>
            </w:r>
            <w:r>
              <w:rPr>
                <w:sz w:val="28"/>
                <w:szCs w:val="28"/>
              </w:rPr>
              <w:t xml:space="preserve"> в муниципальные жилые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мещения, входящие в состав имущества муниципальной казны, не об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рудова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ные индивидуальными приборами учета холодной воды, горячей воды и электрической энергии, при наличии технической возможности установки таких приборов учета,</w:t>
            </w:r>
            <w:r>
              <w:rPr>
                <w:sz w:val="28"/>
                <w:szCs w:val="28"/>
              </w:rPr>
              <w:t xml:space="preserve"> исчисл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ется по сл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дующей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БАрасчет. повыш.коэф.ф/год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(n x N1 x K</w:t>
            </w:r>
            <w:r>
              <w:rPr>
                <w:sz w:val="28"/>
                <w:szCs w:val="28"/>
                <w:vertAlign w:val="subscript"/>
              </w:rPr>
              <w:t xml:space="preserve">пов</w:t>
            </w:r>
            <w:r>
              <w:rPr>
                <w:sz w:val="28"/>
                <w:szCs w:val="28"/>
              </w:rPr>
              <w:t xml:space="preserve"> x T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vertAlign w:val="superscript"/>
              </w:rPr>
              <w:t xml:space="preserve">кр </w:t>
            </w:r>
            <w:r>
              <w:rPr>
                <w:sz w:val="28"/>
                <w:szCs w:val="28"/>
              </w:rPr>
              <w:t xml:space="preserve">+ n x N2 x K</w:t>
            </w:r>
            <w:r>
              <w:rPr>
                <w:sz w:val="28"/>
                <w:szCs w:val="28"/>
                <w:vertAlign w:val="subscript"/>
              </w:rPr>
              <w:t xml:space="preserve">пов</w:t>
            </w:r>
            <w:r>
              <w:rPr>
                <w:sz w:val="28"/>
                <w:szCs w:val="28"/>
              </w:rPr>
              <w:t xml:space="preserve"> x T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+ n x N3 x K</w:t>
            </w:r>
            <w:r>
              <w:rPr>
                <w:sz w:val="28"/>
                <w:szCs w:val="28"/>
                <w:vertAlign w:val="subscript"/>
              </w:rPr>
              <w:t xml:space="preserve">пов</w:t>
            </w:r>
            <w:r>
              <w:rPr>
                <w:sz w:val="28"/>
                <w:szCs w:val="28"/>
              </w:rPr>
              <w:t xml:space="preserve"> x T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(n x N1 x T1</w:t>
            </w:r>
            <w:r>
              <w:rPr>
                <w:sz w:val="28"/>
                <w:szCs w:val="28"/>
                <w:vertAlign w:val="superscript"/>
              </w:rPr>
              <w:t xml:space="preserve">кр </w:t>
            </w:r>
            <w:r>
              <w:rPr>
                <w:sz w:val="28"/>
                <w:szCs w:val="28"/>
              </w:rPr>
              <w:t xml:space="preserve">+ n x N2 x T2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+ n x N3 x T3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*12</w:t>
            </w:r>
            <w:r>
              <w:rPr>
                <w:sz w:val="28"/>
                <w:szCs w:val="28"/>
              </w:rPr>
              <w:t xml:space="preserve">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r>
              <w:rPr>
                <w:spacing w:val="-4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количество граждан, постоянно и временно проживающих в </w:t>
            </w:r>
            <w:r>
              <w:rPr>
                <w:sz w:val="28"/>
                <w:szCs w:val="28"/>
              </w:rPr>
              <w:t xml:space="preserve">муниципальных жилых помещ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ниях,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оборудованных индивидуальными 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борами учета холодной воды, горячей воды и электрической энергии, при наличии технической возможности установки таких приборов учета </w:t>
            </w:r>
            <w:r>
              <w:rPr>
                <w:spacing w:val="-4"/>
                <w:sz w:val="28"/>
                <w:szCs w:val="28"/>
              </w:rPr>
              <w:t xml:space="preserve">по состоянию на </w:t>
            </w:r>
            <w:r>
              <w:rPr>
                <w:spacing w:val="-4"/>
                <w:sz w:val="28"/>
                <w:szCs w:val="28"/>
              </w:rPr>
              <w:t xml:space="preserve">дату составления расчета по планир</w:t>
            </w:r>
            <w:r>
              <w:rPr>
                <w:spacing w:val="-4"/>
                <w:sz w:val="28"/>
                <w:szCs w:val="28"/>
              </w:rPr>
              <w:t xml:space="preserve">о</w:t>
            </w:r>
            <w:r>
              <w:rPr>
                <w:spacing w:val="-4"/>
                <w:sz w:val="28"/>
                <w:szCs w:val="28"/>
              </w:rPr>
              <w:t xml:space="preserve">ванию (изменениям)</w:t>
            </w:r>
            <w:r>
              <w:rPr>
                <w:spacing w:val="-4"/>
                <w:sz w:val="28"/>
                <w:szCs w:val="28"/>
              </w:rPr>
              <w:t xml:space="preserve">, чел.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норматив потребления коммунальной у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луги</w:t>
            </w:r>
            <w:r>
              <w:rPr>
                <w:sz w:val="28"/>
                <w:szCs w:val="28"/>
              </w:rPr>
              <w:t xml:space="preserve"> по холодному водоснабжению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N2 </w:t>
            </w:r>
            <w:r>
              <w:rPr>
                <w:spacing w:val="-4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норматив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требления коммунальной услуги по горячему водоснабжению;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N3 </w:t>
            </w:r>
            <w:r>
              <w:rPr>
                <w:spacing w:val="-4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норматив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требления коммунальной услуги по электроснабжению;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</w:t>
            </w:r>
            <w:r>
              <w:rPr>
                <w:sz w:val="28"/>
                <w:szCs w:val="28"/>
                <w:vertAlign w:val="subscript"/>
              </w:rPr>
              <w:t xml:space="preserve">пов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повышающий коэффициент, величина кот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рого принимается равной 1,5;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тариф (цена) на коммунальный ресурс</w:t>
            </w:r>
            <w:r>
              <w:rPr>
                <w:sz w:val="28"/>
                <w:szCs w:val="28"/>
              </w:rPr>
              <w:t xml:space="preserve"> по холодному водоснабжению</w:t>
            </w:r>
            <w:r>
              <w:rPr>
                <w:sz w:val="28"/>
                <w:szCs w:val="28"/>
              </w:rPr>
              <w:t xml:space="preserve">, установленный в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ответствии с законодательством Российской Ф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дерации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T2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тариф (цена) на коммунальный ресурс по горячему водоснабжению, установленный в соо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ветствии с законодательством Российской Фед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рации;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T3</w:t>
            </w:r>
            <w:r>
              <w:rPr>
                <w:sz w:val="28"/>
                <w:szCs w:val="28"/>
                <w:vertAlign w:val="superscript"/>
              </w:rPr>
              <w:t xml:space="preserve">кр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тариф (цена) на коммунальный ресурс по электроснабжению, установленный в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ответствии с законодательством Российской Ф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дерации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12 – количество месяцев в году</w:t>
            </w:r>
            <w:r>
              <w:rPr>
                <w:spacing w:val="-4"/>
                <w:sz w:val="28"/>
                <w:szCs w:val="28"/>
              </w:rPr>
            </w:r>
            <w:r>
              <w:rPr>
                <w:spacing w:val="-4"/>
                <w:sz w:val="28"/>
                <w:szCs w:val="28"/>
              </w:rPr>
            </w:r>
          </w:p>
        </w:tc>
      </w:tr>
    </w:tbl>
    <w:p>
      <w:pPr>
        <w:jc w:val="both"/>
        <w:spacing w:line="240" w:lineRule="auto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uiPriority w:val="99"/>
    <w:semiHidden/>
    <w:unhideWhenUsed/>
  </w:style>
  <w:style w:type="character" w:styleId="888">
    <w:name w:val="Просмотренная гиперссылка"/>
    <w:next w:val="888"/>
    <w:link w:val="882"/>
    <w:uiPriority w:val="99"/>
    <w:unhideWhenUsed/>
    <w:rPr>
      <w:color w:val="800080"/>
      <w:u w:val="single"/>
    </w:rPr>
  </w:style>
  <w:style w:type="character" w:styleId="889">
    <w:name w:val="Гиперссылка"/>
    <w:next w:val="889"/>
    <w:link w:val="882"/>
    <w:uiPriority w:val="99"/>
    <w:unhideWhenUsed/>
    <w:rPr>
      <w:color w:val="0000ff"/>
      <w:u w:val="single"/>
    </w:rPr>
  </w:style>
  <w:style w:type="character" w:styleId="890">
    <w:name w:val="Номер страницы"/>
    <w:next w:val="890"/>
    <w:link w:val="882"/>
  </w:style>
  <w:style w:type="paragraph" w:styleId="891">
    <w:name w:val="Текст выноски"/>
    <w:basedOn w:val="882"/>
    <w:next w:val="891"/>
    <w:link w:val="892"/>
    <w:uiPriority w:val="99"/>
    <w:rPr>
      <w:rFonts w:ascii="Segoe UI" w:hAnsi="Segoe UI"/>
      <w:sz w:val="18"/>
      <w:szCs w:val="18"/>
      <w:lang w:val="en-US" w:eastAsia="en-US"/>
    </w:rPr>
  </w:style>
  <w:style w:type="character" w:styleId="892">
    <w:name w:val="Текст выноски Знак"/>
    <w:next w:val="892"/>
    <w:link w:val="891"/>
    <w:uiPriority w:val="99"/>
    <w:rPr>
      <w:rFonts w:ascii="Segoe UI" w:hAnsi="Segoe UI" w:cs="Segoe UI"/>
      <w:sz w:val="18"/>
      <w:szCs w:val="18"/>
    </w:rPr>
  </w:style>
  <w:style w:type="paragraph" w:styleId="893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Верхний колонтитул"/>
    <w:basedOn w:val="882"/>
    <w:next w:val="894"/>
    <w:link w:val="895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Верхний колонтитул Знак"/>
    <w:next w:val="895"/>
    <w:link w:val="894"/>
    <w:uiPriority w:val="99"/>
  </w:style>
  <w:style w:type="paragraph" w:styleId="896">
    <w:name w:val="Основной текст"/>
    <w:basedOn w:val="882"/>
    <w:next w:val="896"/>
    <w:link w:val="897"/>
    <w:pPr>
      <w:ind w:right="3117"/>
    </w:pPr>
    <w:rPr>
      <w:rFonts w:ascii="Courier New" w:hAnsi="Courier New"/>
      <w:sz w:val="26"/>
      <w:lang w:val="en-US" w:eastAsia="en-US"/>
    </w:rPr>
  </w:style>
  <w:style w:type="character" w:styleId="897">
    <w:name w:val="Основной текст Знак"/>
    <w:next w:val="897"/>
    <w:link w:val="896"/>
    <w:rPr>
      <w:rFonts w:ascii="Courier New" w:hAnsi="Courier New"/>
      <w:sz w:val="26"/>
    </w:rPr>
  </w:style>
  <w:style w:type="paragraph" w:styleId="898">
    <w:name w:val="Основной текст с отступом"/>
    <w:basedOn w:val="882"/>
    <w:next w:val="898"/>
    <w:link w:val="882"/>
    <w:pPr>
      <w:ind w:right="-1"/>
      <w:jc w:val="both"/>
    </w:pPr>
    <w:rPr>
      <w:sz w:val="26"/>
    </w:rPr>
  </w:style>
  <w:style w:type="paragraph" w:styleId="899">
    <w:name w:val="Нижний колонтитул"/>
    <w:basedOn w:val="882"/>
    <w:next w:val="899"/>
    <w:link w:val="900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ижний колонтитул Знак"/>
    <w:next w:val="900"/>
    <w:link w:val="899"/>
    <w:uiPriority w:val="99"/>
  </w:style>
  <w:style w:type="table" w:styleId="901">
    <w:name w:val="Сетка таблицы"/>
    <w:basedOn w:val="886"/>
    <w:next w:val="901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02">
    <w:name w:val="Без интервала"/>
    <w:next w:val="902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03">
    <w:name w:val="xl65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6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7"/>
    <w:basedOn w:val="882"/>
    <w:next w:val="905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>
    <w:name w:val="xl68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69"/>
    <w:basedOn w:val="882"/>
    <w:next w:val="907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0"/>
    <w:basedOn w:val="882"/>
    <w:next w:val="908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>
    <w:name w:val="xl71"/>
    <w:basedOn w:val="882"/>
    <w:next w:val="909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2"/>
    <w:basedOn w:val="882"/>
    <w:next w:val="910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3"/>
    <w:basedOn w:val="882"/>
    <w:next w:val="91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4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5"/>
    <w:basedOn w:val="882"/>
    <w:next w:val="913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6"/>
    <w:basedOn w:val="882"/>
    <w:next w:val="91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7"/>
    <w:basedOn w:val="882"/>
    <w:next w:val="915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8"/>
    <w:basedOn w:val="882"/>
    <w:next w:val="916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9"/>
    <w:basedOn w:val="882"/>
    <w:next w:val="917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Форма"/>
    <w:next w:val="918"/>
    <w:link w:val="882"/>
    <w:rPr>
      <w:sz w:val="28"/>
      <w:szCs w:val="28"/>
      <w:lang w:val="ru-RU" w:eastAsia="ru-RU" w:bidi="ar-SA"/>
    </w:rPr>
  </w:style>
  <w:style w:type="paragraph" w:styleId="919">
    <w:name w:val="ConsPlusNormal"/>
    <w:next w:val="919"/>
    <w:link w:val="882"/>
    <w:rPr>
      <w:sz w:val="28"/>
      <w:szCs w:val="28"/>
      <w:lang w:val="ru-RU" w:eastAsia="ru-RU" w:bidi="ar-SA"/>
    </w:rPr>
  </w:style>
  <w:style w:type="paragraph" w:styleId="920">
    <w:name w:val="font5"/>
    <w:basedOn w:val="882"/>
    <w:next w:val="920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>
    <w:name w:val="xl80"/>
    <w:basedOn w:val="882"/>
    <w:next w:val="92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>
    <w:name w:val="xl81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>
    <w:name w:val="xl82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>
    <w:name w:val="xl83"/>
    <w:basedOn w:val="882"/>
    <w:next w:val="92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>
    <w:name w:val="xl84"/>
    <w:basedOn w:val="882"/>
    <w:next w:val="92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>
    <w:name w:val="xl85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>
    <w:name w:val="xl86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>
    <w:name w:val="xl87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>
    <w:name w:val="xl88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>
    <w:name w:val="xl89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90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91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2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93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>
    <w:name w:val="xl94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5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6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7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9">
    <w:name w:val="xl98"/>
    <w:basedOn w:val="882"/>
    <w:next w:val="93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0">
    <w:name w:val="xl99"/>
    <w:basedOn w:val="882"/>
    <w:next w:val="940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100"/>
    <w:basedOn w:val="882"/>
    <w:next w:val="94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01"/>
    <w:basedOn w:val="882"/>
    <w:next w:val="94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2"/>
    <w:basedOn w:val="882"/>
    <w:next w:val="94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3"/>
    <w:basedOn w:val="882"/>
    <w:next w:val="94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4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5"/>
    <w:basedOn w:val="882"/>
    <w:next w:val="94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6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8">
    <w:name w:val="xl107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8"/>
    <w:basedOn w:val="882"/>
    <w:next w:val="94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9"/>
    <w:basedOn w:val="882"/>
    <w:next w:val="950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10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1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2"/>
    <w:basedOn w:val="882"/>
    <w:next w:val="953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4">
    <w:name w:val="xl113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4"/>
    <w:basedOn w:val="882"/>
    <w:next w:val="955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5"/>
    <w:basedOn w:val="882"/>
    <w:next w:val="956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7">
    <w:name w:val="xl116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7"/>
    <w:basedOn w:val="882"/>
    <w:next w:val="958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8"/>
    <w:basedOn w:val="882"/>
    <w:next w:val="959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9"/>
    <w:basedOn w:val="882"/>
    <w:next w:val="960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20"/>
    <w:basedOn w:val="882"/>
    <w:next w:val="96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>
    <w:name w:val="xl121"/>
    <w:basedOn w:val="882"/>
    <w:next w:val="962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2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23"/>
    <w:basedOn w:val="882"/>
    <w:next w:val="96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4"/>
    <w:basedOn w:val="882"/>
    <w:next w:val="96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5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font6"/>
    <w:basedOn w:val="882"/>
    <w:next w:val="967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8">
    <w:name w:val="font7"/>
    <w:basedOn w:val="882"/>
    <w:next w:val="968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9">
    <w:name w:val="font8"/>
    <w:basedOn w:val="882"/>
    <w:next w:val="969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70">
    <w:name w:val="Абзац списка"/>
    <w:basedOn w:val="882"/>
    <w:next w:val="970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71">
    <w:name w:val="Стиль Первая строка:  0 см"/>
    <w:basedOn w:val="882"/>
    <w:next w:val="971"/>
    <w:link w:val="882"/>
    <w:pPr>
      <w:jc w:val="both"/>
    </w:pPr>
    <w:rPr>
      <w:sz w:val="28"/>
    </w:rPr>
  </w:style>
  <w:style w:type="character" w:styleId="972" w:default="1">
    <w:name w:val="Default Paragraph Font"/>
    <w:uiPriority w:val="1"/>
    <w:semiHidden/>
    <w:unhideWhenUsed/>
  </w:style>
  <w:style w:type="numbering" w:styleId="973" w:default="1">
    <w:name w:val="No List"/>
    <w:uiPriority w:val="99"/>
    <w:semiHidden/>
    <w:unhideWhenUsed/>
  </w:style>
  <w:style w:type="table" w:styleId="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emf"/><Relationship Id="rId12" Type="http://schemas.openxmlformats.org/officeDocument/2006/relationships/package" Target="embeddings/Microsoft_Word_Document1.docx"/><Relationship Id="rId13" Type="http://schemas.openxmlformats.org/officeDocument/2006/relationships/image" Target="media/image2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</cp:revision>
  <dcterms:created xsi:type="dcterms:W3CDTF">2024-10-15T11:32:00Z</dcterms:created>
  <dcterms:modified xsi:type="dcterms:W3CDTF">2024-12-24T12:32:47Z</dcterms:modified>
  <cp:version>917504</cp:version>
</cp:coreProperties>
</file>