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</w:t>
      </w:r>
      <w:r>
        <w:rPr>
          <w:b/>
          <w:bCs/>
          <w:sz w:val="28"/>
          <w:szCs w:val="28"/>
        </w:rPr>
        <w:t xml:space="preserve">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в расчетные показатели </w:t>
      </w:r>
      <w:r>
        <w:rPr>
          <w:b/>
          <w:bCs/>
          <w:sz w:val="28"/>
          <w:szCs w:val="28"/>
        </w:rPr>
        <w:t xml:space="preserve">по расход</w:t>
      </w:r>
      <w:r>
        <w:rPr>
          <w:b/>
          <w:bCs/>
          <w:sz w:val="28"/>
          <w:szCs w:val="28"/>
        </w:rPr>
        <w:t xml:space="preserve">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Пермского края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на нормативные </w:t>
      </w:r>
      <w:r>
        <w:rPr>
          <w:b/>
          <w:bCs/>
          <w:sz w:val="28"/>
          <w:szCs w:val="28"/>
        </w:rPr>
        <w:t xml:space="preserve">затраты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  <w:t xml:space="preserve">услуг 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образовательных организациях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на 2024 год и на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2025 и 2026 годов, утвержденные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города Перми от 20.10.2023 № 1143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расчетных показателей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 расходам бюджета Пермского края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нормативные затраты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муниципальных услуг </w:t>
      </w:r>
      <w:r>
        <w:rPr>
          <w:b/>
          <w:bCs/>
          <w:sz w:val="28"/>
          <w:szCs w:val="28"/>
        </w:rPr>
        <w:t xml:space="preserve">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образовательных организациях,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бюджетные ассигн</w:t>
      </w:r>
      <w:r>
        <w:rPr>
          <w:b/>
          <w:bCs/>
          <w:sz w:val="28"/>
          <w:szCs w:val="28"/>
        </w:rPr>
        <w:t xml:space="preserve">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муниципальным казенным учреждениям,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оказывающим услуги бухгалтерского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учета, на 2024 год </w:t>
      </w:r>
      <w:r>
        <w:rPr>
          <w:b/>
          <w:bCs/>
          <w:sz w:val="28"/>
          <w:szCs w:val="28"/>
        </w:rPr>
        <w:t xml:space="preserve">и на 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период 2025 и 2026 годов»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в расчетные показатели по расходам бюджета Пермского края на нормативные затраты на оказание муниципальных услуг </w:t>
      </w:r>
      <w:r>
        <w:rPr>
          <w:sz w:val="28"/>
          <w:szCs w:val="28"/>
        </w:rPr>
        <w:t xml:space="preserve">в муниципальных образовательных организациях на 2024 год и на плановый период </w:t>
        <w:br/>
        <w:t xml:space="preserve">2025 и 2026 годов, утвержденные постановлением администрации города Перми от 20 октября 2023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расчетных показателей </w:t>
      </w:r>
      <w:r>
        <w:rPr>
          <w:sz w:val="28"/>
          <w:szCs w:val="28"/>
        </w:rPr>
        <w:t xml:space="preserve">по расходам бюджета Пермского края на нормативные затраты на оказание муниципальных услуг в муниципальных образовательных организациях, </w:t>
      </w:r>
      <w:r>
        <w:rPr>
          <w:sz w:val="28"/>
          <w:szCs w:val="28"/>
        </w:rPr>
        <w:t xml:space="preserve">на бюджетные ассигнован</w:t>
      </w:r>
      <w:r>
        <w:rPr>
          <w:sz w:val="28"/>
          <w:szCs w:val="28"/>
        </w:rPr>
        <w:t xml:space="preserve">ия муниципальным казенным учреждениям, оказывающим услуги бухгалтерского учета,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  <w:br/>
        <w:t xml:space="preserve">от 19.12.2023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1428, от 16.05.2024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363, </w:t>
      </w:r>
      <w:r>
        <w:rPr>
          <w:sz w:val="28"/>
          <w:szCs w:val="28"/>
        </w:rPr>
        <w:t xml:space="preserve">от 02.09.2024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719</w:t>
      </w:r>
      <w:r>
        <w:rPr>
          <w:sz w:val="28"/>
          <w:szCs w:val="28"/>
        </w:rPr>
        <w:t xml:space="preserve">, от 22.10.2024 </w:t>
        <w:br/>
        <w:t xml:space="preserve">№ 1011</w:t>
      </w:r>
      <w:r>
        <w:rPr>
          <w:sz w:val="28"/>
          <w:szCs w:val="28"/>
        </w:rPr>
        <w:t xml:space="preserve">), изложив в редакции согласно приложению к настоящему постано</w:t>
      </w:r>
      <w:r>
        <w:rPr>
          <w:sz w:val="28"/>
          <w:szCs w:val="28"/>
        </w:rPr>
        <w:t xml:space="preserve">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rFonts w:cs="Times New Roman"/>
          <w:sz w:val="28"/>
          <w:szCs w:val="28"/>
        </w:rPr>
        <w:t xml:space="preserve">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</w:t>
      </w:r>
      <w:r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25.12.2024 № 1286</w:t>
      </w:r>
      <w:r>
        <w:rPr>
          <w:sz w:val="28"/>
          <w:szCs w:val="28"/>
        </w:rPr>
      </w:r>
    </w:p>
    <w:p>
      <w:pPr>
        <w:pStyle w:val="90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2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РАСЧЕТНЫЕ ПОКАЗАТЕЛИ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 расходам бюджета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ермского края на нормативные затраты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а оказание муниципальных услуг в 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бразовательных орг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низациях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и на 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0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3"/>
        <w:gridCol w:w="9638"/>
        <w:gridCol w:w="1417"/>
        <w:gridCol w:w="1276"/>
        <w:gridCol w:w="137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расходов, 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расчетного показателя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2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3"/>
        <w:gridCol w:w="9638"/>
        <w:gridCol w:w="1417"/>
        <w:gridCol w:w="1276"/>
        <w:gridCol w:w="137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оказание муниципальных услуг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 в расчете на 1 ребенка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с пребыванием не менее 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81225,00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80137,00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76213,00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52778,00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51690,00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с 12-часовым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114923,00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109378,00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108315,00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78049,00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74277,00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76961,00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73164,00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73189,00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с 12-ч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187335,00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178360,00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178385,00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186247,00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177297,00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158969,0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158994,00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165891,00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157881,00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157906,00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направленности с 12-часовым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114923,00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109378,00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108315,00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78261,00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77173,00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73365,00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быванием не менее 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79202,00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75349,00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78114,00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а также дополнительного образования в общеобразовательных организациях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школам: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48967,00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48679,00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азовательных организациях по образовательным программам основного общего образования, обеспечивающим углубленное изучение отдельных учебных предметов,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областей, за исключением углубленного изучения иностранных языков,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47744,00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50936,00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ниченными возможностями здоровья в общеобразовательных организациях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47259,00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47259,00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50647,00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82919,00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81646,00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обучающимися в образовательных организациях на дому по медицинским заключениям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107521,00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106248,00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155741,00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141763,00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141763,00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154468,00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178375,00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162366,00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162366,00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177102,00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161081,00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161081,00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начального, основного, среднего общего образования в вечерних (сменных) общеобразовательных организациях при исправительных трудовых колониях, а также в учебно-консультационных пунктах общеобразовательных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изаций при исправительных трудовых колониях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63729,00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62456,00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образования, а также дополнительного образования в общеобразовательных школах-интернатах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прав на получение общедоступного бесплатного начального,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вного,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уровня,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53798,00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53798,00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65260,00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59104,00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57831,00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69043,00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67770,00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проекта по созданию базовых школ Российской академии наук, ориентированных на выявление и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талантливых детей, построение их успешной карьеры в области науки и высоких технологий (основное общее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64785,00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64785,00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проекта по созданию базовых школ Российской академии наук, ориентированных на выявление и обучение талантливых детей, построение их успешной карьеры в области науки и высоких технологий (среднее общее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72942,00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70821,00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61761,00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60488,00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образования по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льным общеобразовательным программам естественно-научной, физкультурно-спортивной, художественной, технической, социально-педагогической и туристско-краеведческой направленностей в общеобразовательных организациях, имеющих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74452,00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с ограниченными возможностями здоровья в классах совместно с другими обучающимися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предоставление общедоступного и бесплатного дошкольного, начального, основного, среднего общего образования по адаптированным основным общеобразовательным программам в общеобразовательных организациях для обучающихся, воспитанников с ограниченными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здоровья в расчете на 1 обучающегося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адаптированным основным общеобразовательным программам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приходящих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153773,00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адаптированным основным общеобразовательным программам в общеобразовательных организациях (для проживающих обучающихся):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233484,00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212529,00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212529,00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232211,00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211244,00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211244,00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адаптированным основным общеобразовательным программам в отдельных общеобразовательных организациях для обучающихся с нарушением зрения: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272356,00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247913,00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247913,00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271083,00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предоставления общедоступного и бесплатного дошкольного, начального общего, основного общего,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образования обучающимся с ограниченными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учебно-воспитательные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санаторных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расходы в расчете на 1 обучающегося, получающего начальное общее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пятидневном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семидневном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расходы в расчете на 1 обучающегося, получающего дошкольное, основное общее, среднее общее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приходящие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пятидневном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семидневном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расходы в части общехозяйственных затрат в расчете на 1 кв. м площади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бесплатного питания в расчете на 1 обучающегося из семей, имеющих детей,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общего образования в частных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уровнях основного общего и среднего общего образования в муниципальных общеобразовательных учреждениях, частных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вознаграждения за выполнение функций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государственных гарантий на получение общедоступного бесплатного начального, основного, среднего общего образования для обучающихся с расстройствами аутистического спектра в классах совместно с другими обучающимися 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153773,00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реализующих образовательные программы,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еспечивающие профильное обучение по следующим направлениям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(в том числе технология авиастроения, судостроение, машиностроение, аэрокосмический профиль, фотоника)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физкультурной и военно-спортивной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культурно-гуманитарные классы (школа-центр музейной педагогики)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88871,00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88871,00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школа-ассоциированный партнер Сириуса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получения общедоступного и бесплатного начального, основного, среднего общего образования в частных общеобразовательных организациях,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образовательную деятельность по имеющим государственную аккредитацию основным общеобразовательным программам,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43696,00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42423,00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44544,00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43271,00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бесплатного горячего питания по образовательным программам начального общего образования в расчете на 1 обучающегося в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со специальным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учебно-воспитательные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санаторных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предоставлением образования обучающимся, находящимся на длительном стационарном лечении в больницах и санаториях города Перми, в расчете на 1 обучающегося в 1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---------------------------------------------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Расходы по заработной плате с начислениями корректируются на районный коэффициент к заработной плате, процентные надбавки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ограниченными возможн</w:t>
      </w:r>
      <w:r>
        <w:rPr>
          <w:sz w:val="24"/>
          <w:szCs w:val="24"/>
        </w:rPr>
        <w:t xml:space="preserve">остями здоровья (организации образовательной деятельности, проведение групповых и индивидуальных коррекционных занятий с учетом особенностей обучающихся с ограниченными возможностями здоровья).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расстройствами аутистического спектра в классах совместно с другими обучающимися в общеобразовательных организациях.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создания специальных условий для реализации образовател</w:t>
      </w:r>
      <w:r>
        <w:rPr>
          <w:sz w:val="24"/>
          <w:szCs w:val="24"/>
        </w:rPr>
        <w:t xml:space="preserve">ьной программы, согласованной с Министерством образования и науки Пермского края.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headerReference w:type="first" r:id="rId11"/>
      <w:footnotePr/>
      <w:endnotePr/>
      <w:type w:val="nextPage"/>
      <w:pgSz w:w="16820" w:h="11900" w:orient="landscape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02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paragraph" w:styleId="917">
    <w:name w:val="Форма"/>
    <w:next w:val="917"/>
    <w:link w:val="902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909"/>
    <w:rPr>
      <w:rFonts w:ascii="Courier New" w:hAnsi="Courier New"/>
      <w:sz w:val="26"/>
    </w:rPr>
  </w:style>
  <w:style w:type="paragraph" w:styleId="919">
    <w:name w:val="ConsPlusTitle"/>
    <w:next w:val="919"/>
    <w:link w:val="902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20">
    <w:name w:val="ConsPlusNormal"/>
    <w:next w:val="920"/>
    <w:link w:val="90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1">
    <w:name w:val="Обычный (Интернет)"/>
    <w:basedOn w:val="902"/>
    <w:next w:val="921"/>
    <w:link w:val="902"/>
    <w:rPr>
      <w:sz w:val="24"/>
      <w:szCs w:val="24"/>
    </w:rPr>
  </w:style>
  <w:style w:type="character" w:styleId="922">
    <w:name w:val="Гиперссылка"/>
    <w:next w:val="922"/>
    <w:link w:val="902"/>
    <w:rPr>
      <w:color w:val="0563c1"/>
      <w:u w:val="single"/>
    </w:rPr>
  </w:style>
  <w:style w:type="character" w:styleId="923">
    <w:name w:val="Неразрешенное упоминание"/>
    <w:next w:val="923"/>
    <w:link w:val="902"/>
    <w:uiPriority w:val="99"/>
    <w:semiHidden/>
    <w:unhideWhenUsed/>
    <w:rPr>
      <w:color w:val="605e5c"/>
      <w:shd w:val="clear" w:color="auto" w:fill="e1dfdd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68</cp:revision>
  <dcterms:created xsi:type="dcterms:W3CDTF">2021-10-13T04:57:00Z</dcterms:created>
  <dcterms:modified xsi:type="dcterms:W3CDTF">2024-12-25T11:10:19Z</dcterms:modified>
  <cp:version>1048576</cp:version>
</cp:coreProperties>
</file>