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-499745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6"/>
                                  <w:lang w:val="en-US"/>
                                </w:rPr>
                              </w:pP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  <w:r>
                                <w:rPr>
                                  <w:sz w:val="6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6"/>
                            <w:lang w:val="en-US"/>
                          </w:rPr>
                        </w:pP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  <w:r>
                          <w:rPr>
                            <w:sz w:val="6"/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09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приложение 2 к Порядку </w:t>
      </w:r>
      <w:r>
        <w:rPr>
          <w:b/>
          <w:bCs/>
        </w:rPr>
        <w:t xml:space="preserve">определения объема </w:t>
      </w:r>
      <w:r>
        <w:rPr>
          <w:b/>
          <w:bCs/>
        </w:rPr>
        <w:br/>
      </w:r>
      <w:r>
        <w:rPr>
          <w:b/>
          <w:bCs/>
        </w:rPr>
        <w:t xml:space="preserve">и условий предоставления субсидий на иные цели бюджетным </w:t>
      </w:r>
      <w:r>
        <w:rPr>
          <w:b/>
          <w:bCs/>
        </w:rPr>
        <w:br/>
        <w:t xml:space="preserve">и автономным учреждениям </w:t>
      </w:r>
      <w:r>
        <w:rPr>
          <w:b/>
          <w:bCs/>
        </w:rPr>
        <w:br/>
        <w:t xml:space="preserve">на предоставление бесплатного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горячего питания обучающимся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5-11 классов общеобразовательных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организаций, являющимся детьми участников специальной военной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операции, утвержденному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4953"/>
        <w:spacing w:line="240" w:lineRule="exact"/>
        <w:rPr>
          <w:b/>
          <w:bCs/>
        </w:rPr>
      </w:pPr>
      <w:r>
        <w:rPr>
          <w:b/>
          <w:bCs/>
        </w:rPr>
        <w:t xml:space="preserve">города Перми от 13.03.2024 № 174</w:t>
      </w: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ind w:right="5095"/>
        <w:spacing w:line="240" w:lineRule="exact"/>
      </w:pPr>
      <w:r/>
      <w:r/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  <w:szCs w:val="28"/>
        </w:rPr>
        <w:t xml:space="preserve">абзацем вторым пункта 1 статьи 78.1 Бюджетного кодекса Российской Федерации, постановлением Правительства Российской Федерации</w:t>
      </w:r>
      <w:r>
        <w:rPr>
          <w:sz w:val="28"/>
          <w:szCs w:val="28"/>
        </w:rPr>
        <w:br/>
        <w:t xml:space="preserve">от 22 февраля 2020 г. № 203 «О</w:t>
      </w:r>
      <w:r>
        <w:rPr>
          <w:sz w:val="28"/>
          <w:szCs w:val="28"/>
        </w:rPr>
        <w:t xml:space="preserve">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Пермской области от 09 сентября 1996 г. </w:t>
      </w:r>
      <w:r>
        <w:rPr>
          <w:sz w:val="28"/>
          <w:szCs w:val="28"/>
        </w:rPr>
        <w:br/>
        <w:t xml:space="preserve">№ 533-83 «О социальных гарантиях и мерах социальной поддержки семьи, материнства, отцовства и де</w:t>
      </w:r>
      <w:r>
        <w:rPr>
          <w:sz w:val="28"/>
          <w:szCs w:val="28"/>
        </w:rPr>
        <w:t xml:space="preserve">тства в Пермском крае», Законом Пермского края </w:t>
      </w:r>
      <w:r>
        <w:rPr>
          <w:sz w:val="28"/>
          <w:szCs w:val="28"/>
        </w:rPr>
        <w:br/>
        <w:t xml:space="preserve">от 12 марта 2014 г. № 308-ПК «Об образовании в Пермском крае», постановлением Правительства Пермского края от 02 февраля 2024 г. № 64-п «О предоставлении </w:t>
      </w:r>
      <w:r>
        <w:rPr>
          <w:sz w:val="28"/>
          <w:szCs w:val="28"/>
        </w:rPr>
        <w:br/>
        <w:t xml:space="preserve">и расходовании иных межбюджетных трансферто</w:t>
      </w:r>
      <w:r>
        <w:rPr>
          <w:sz w:val="28"/>
          <w:szCs w:val="28"/>
        </w:rPr>
        <w:t xml:space="preserve">в бюджетам муниципальных образований Пермского края 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в том числе в случае их гибели (смерти)»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</w:t>
      </w:r>
      <w:r>
        <w:rPr>
          <w:bCs/>
          <w:sz w:val="28"/>
          <w:szCs w:val="28"/>
        </w:rPr>
        <w:t xml:space="preserve">Порядку определения объема и условий предоставления субсидий на иные цели бюджетным и автономным учреждениям на предоставление бесплатного горячего п</w:t>
      </w:r>
      <w:r>
        <w:rPr>
          <w:bCs/>
          <w:sz w:val="28"/>
          <w:szCs w:val="28"/>
        </w:rPr>
        <w:t xml:space="preserve">итания обучающимся 5-11 классов общеобразовательных организаций, являющимся детьми участников специальной военной операции, утвержденному постановлением администрации города Перми от 13 марта 2024 г. № 174 (в ред. от 20.08.2024 № 673, от 04.09.2024 № 734, </w:t>
      </w:r>
      <w:r>
        <w:rPr>
          <w:bCs/>
          <w:sz w:val="28"/>
          <w:szCs w:val="28"/>
        </w:rPr>
        <w:br/>
        <w:t xml:space="preserve">от 05.12.2024 № 1181), изложив в редакции согласно приложению к настоящему постановлению.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распространяется на правоотношения, возникшие с 20 ноября 2024 г., и действует </w:t>
        <w:br/>
        <w:t xml:space="preserve">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25.12.2024 № 1290</w:t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иные цели на предоставление бесплатного горячего питания обучающимся 5-11 классов общеобразовательных организаций, являющимся детьми участников специальной военной операции,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2024 год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14" w:lineRule="exact"/>
      </w:pPr>
      <w:r/>
      <w:r/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65"/>
        <w:gridCol w:w="2724"/>
      </w:tblGrid>
      <w:tr>
        <w:tblPrEx/>
        <w:trPr>
          <w:trHeight w:val="481"/>
        </w:trPr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Получатели субсидии на иные цели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субсидии на иные цели,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14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65"/>
        <w:gridCol w:w="2724"/>
      </w:tblGrid>
      <w:tr>
        <w:tblPrEx/>
        <w:trPr>
          <w:tblHeader/>
        </w:trPr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2</w:t>
            </w:r>
            <w:r>
              <w:rPr>
                <w:bCs/>
                <w:spacing w:val="-4"/>
                <w:sz w:val="24"/>
                <w:szCs w:val="24"/>
              </w:rPr>
            </w:r>
            <w:r>
              <w:rPr>
                <w:bCs/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3</w:t>
            </w:r>
            <w:r>
              <w:rPr>
                <w:color w:val="000000"/>
                <w:spacing w:val="-4"/>
                <w:sz w:val="24"/>
                <w:szCs w:val="24"/>
              </w:rPr>
            </w:r>
            <w:r>
              <w:rPr>
                <w:color w:val="000000"/>
                <w:spacing w:val="-4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(далее – МАОУ) «Гимназия № 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«Средняя общеобразовательная школа (далее – СОШ) № 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121 372,68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«Пермская кадетская школа № 1 «Пермский кадетский корпус имени генералиссимуса А.В. Суворова»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276 721,73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(далее – МБОУ) «Лицей № 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47 178,64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2»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2»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17 338,95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 с углубленным изучением предметов гуманитарного профиля имени В.Н. Татищева»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69 215,51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224 985,48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3 имени В.А. Штэфана»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207 716,68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155 769,97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«Адаптивная школа-интернат «Территория возможностей»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138 360,86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4 имени братьев Каменских»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34 607,75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5»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190 447,88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5»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121 092,06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 имени Героя России С.Л. Яшкина»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138 431,02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19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 с углубленным изучением английского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17 338,95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225 266,10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 имени А.С. Пушкина с углубленным изучением предметов физико-математического цикла»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34 607,75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«Дельта»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103 893,42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«IT-школа с углубленным изучением информатики»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17 338,95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«Лицей № 10»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172 968,62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«Гимназия № 11 имени С.П. Дягилева»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 с углубленным изучением немецкого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103 753,11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304 146,87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«Вечерняя (сменная) общеобразовательная школа № 16»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5 504,43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«Инженерная школа имени М.Ю. Цирульникова»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86 624,62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17»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«Химико-технологическая школа «СинТез»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148 490,71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22 с углубленным изучением иностранных языков»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121 302,53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«Флагман»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236 053,56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28»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52 157,17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259 663,39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31»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121 021,91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39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32 имени Г.А. Сборщикова»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«Гимназия № 33»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37»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173 529,85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инженерной мысли»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218 714,60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42»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103 823,26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294 200,99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45»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47»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138 851,95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9"/>
        </w:trPr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«Траектория»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34 677,91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55 имени дважды Героя Советского Союза Г.Ф. Сивкова» г. 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242 394,59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173 249,24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69 145,35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138 431,02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142 386,47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65 с углубленным изучением английского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311 539,95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77 с углубленным изучением английского языка»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34 607,75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79»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277 002,35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81»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103 963,57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59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«Экошкола»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172 968,62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83»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104 103,88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«Общеобразовательная школа-интернат среднего общего образования № 85»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86 344,00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87»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34 677,91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69 215,51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агробизнестехнологий»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96»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101»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242 394,59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«Петролеум +»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253 252,20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69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108»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103 893,42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109»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138 571,33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«Город дорог»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«Адаптивная школа-интернат «Ступени»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52 016,86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114»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138 641,48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116»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69 425,97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118»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23 025,07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«Диалог»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329 203,76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120»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103 682,95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122 с углубленным изучением иностранных языков»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155 980,44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79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127 с углубленным изучением отдельных предметов»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51 876,55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 Савиных»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86 554,46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131»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121 372,68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132 с углубленным изучением предметов естественно-экологического профиля»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138 571,33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133»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69 285,66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134»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103 753,11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85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121 162,22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86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136 имени полковника милиции Я.А. Вагина»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190 307,57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87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145 с углубленным изучением экономики, английского языка, математики, информатики «Экономическая школа»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51 946,71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88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№ 153 с углубленным изучением иностранных языков»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52 157,17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89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«Школа № 154 для обучающихся с ограниченными возможностями здоровья»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121 361,06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90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«Предметно-языковая школа «Дуплекс»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69 285,66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91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«СОШ «Мастерград»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276 791,88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92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с углубленным изучением математики и английского языка «Школа дизайна «Точка»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225 055,64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93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«Школа бизнеса и предпринимательства»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236 053,56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64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94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1136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«ЭнергоПолис» г. 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86 484,31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013" w:type="dxa"/>
            <w:textDirection w:val="lrTb"/>
            <w:noWrap w:val="false"/>
          </w:tcPr>
          <w:p>
            <w:pPr>
              <w:ind w:left="-57" w:right="-57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Общий размер субсидии на иные цели</w:t>
            </w:r>
            <w:r>
              <w:rPr>
                <w:bCs/>
                <w:spacing w:val="-4"/>
                <w:sz w:val="24"/>
                <w:szCs w:val="24"/>
              </w:rPr>
            </w:r>
            <w:r>
              <w:rPr>
                <w:bCs/>
                <w:spacing w:val="-4"/>
                <w:sz w:val="24"/>
                <w:szCs w:val="24"/>
              </w:rPr>
            </w:r>
          </w:p>
        </w:tc>
        <w:tc>
          <w:tcPr>
            <w:shd w:val="clear" w:color="auto" w:fill="auto"/>
            <w:tcW w:w="272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11 501 000,00</w:t>
            </w:r>
            <w:r>
              <w:rPr>
                <w:color w:val="000000"/>
                <w:spacing w:val="-4"/>
                <w:sz w:val="24"/>
                <w:szCs w:val="24"/>
              </w:rPr>
            </w:r>
            <w:r>
              <w:rPr>
                <w:color w:val="000000"/>
                <w:spacing w:val="-4"/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first" r:id="rId11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6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10"/>
      </w:rPr>
      <w:framePr w:wrap="around" w:vAnchor="text" w:hAnchor="margin" w:xAlign="center" w:y="1"/>
    </w:pPr>
    <w:r>
      <w:rPr>
        <w:rStyle w:val="910"/>
      </w:rPr>
      <w:fldChar w:fldCharType="begin"/>
    </w:r>
    <w:r>
      <w:rPr>
        <w:rStyle w:val="910"/>
      </w:rPr>
      <w:instrText xml:space="preserve">PAGE  </w:instrText>
    </w:r>
    <w:r>
      <w:rPr>
        <w:rStyle w:val="910"/>
      </w:rPr>
      <w:fldChar w:fldCharType="end"/>
    </w:r>
    <w:r>
      <w:rPr>
        <w:rStyle w:val="910"/>
      </w:rPr>
    </w:r>
    <w:r>
      <w:rPr>
        <w:rStyle w:val="910"/>
      </w:rPr>
    </w:r>
  </w:p>
  <w:p>
    <w:pPr>
      <w:pStyle w:val="9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</w:style>
  <w:style w:type="paragraph" w:styleId="712">
    <w:name w:val="Heading 1"/>
    <w:basedOn w:val="711"/>
    <w:next w:val="711"/>
    <w:link w:val="901"/>
    <w:qFormat/>
    <w:pPr>
      <w:ind w:right="-1" w:firstLine="709"/>
      <w:jc w:val="both"/>
      <w:keepNext/>
      <w:outlineLvl w:val="0"/>
    </w:pPr>
    <w:rPr>
      <w:sz w:val="24"/>
    </w:rPr>
  </w:style>
  <w:style w:type="paragraph" w:styleId="713">
    <w:name w:val="Heading 2"/>
    <w:basedOn w:val="711"/>
    <w:next w:val="711"/>
    <w:link w:val="902"/>
    <w:qFormat/>
    <w:pPr>
      <w:ind w:right="-1"/>
      <w:jc w:val="both"/>
      <w:keepNext/>
      <w:outlineLvl w:val="1"/>
    </w:pPr>
    <w:rPr>
      <w:sz w:val="24"/>
    </w:rPr>
  </w:style>
  <w:style w:type="paragraph" w:styleId="714">
    <w:name w:val="Heading 3"/>
    <w:basedOn w:val="711"/>
    <w:next w:val="711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1"/>
    <w:uiPriority w:val="10"/>
    <w:rPr>
      <w:sz w:val="48"/>
      <w:szCs w:val="48"/>
    </w:rPr>
  </w:style>
  <w:style w:type="character" w:styleId="732" w:customStyle="1">
    <w:name w:val="Subtitle Char"/>
    <w:basedOn w:val="721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11"/>
    <w:uiPriority w:val="34"/>
    <w:qFormat/>
    <w:pPr>
      <w:contextualSpacing/>
      <w:ind w:left="720"/>
    </w:pPr>
  </w:style>
  <w:style w:type="paragraph" w:styleId="747">
    <w:name w:val="No Spacing"/>
    <w:uiPriority w:val="1"/>
    <w:qFormat/>
  </w:style>
  <w:style w:type="paragraph" w:styleId="748">
    <w:name w:val="Title"/>
    <w:basedOn w:val="711"/>
    <w:next w:val="711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basedOn w:val="721"/>
    <w:link w:val="748"/>
    <w:uiPriority w:val="10"/>
    <w:rPr>
      <w:sz w:val="48"/>
      <w:szCs w:val="48"/>
    </w:rPr>
  </w:style>
  <w:style w:type="paragraph" w:styleId="750">
    <w:name w:val="Subtitle"/>
    <w:basedOn w:val="711"/>
    <w:next w:val="711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basedOn w:val="721"/>
    <w:link w:val="750"/>
    <w:uiPriority w:val="11"/>
    <w:rPr>
      <w:sz w:val="24"/>
      <w:szCs w:val="24"/>
    </w:rPr>
  </w:style>
  <w:style w:type="paragraph" w:styleId="752">
    <w:name w:val="Quote"/>
    <w:basedOn w:val="711"/>
    <w:next w:val="711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1"/>
    <w:next w:val="711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21"/>
    <w:uiPriority w:val="99"/>
  </w:style>
  <w:style w:type="character" w:styleId="757" w:customStyle="1">
    <w:name w:val="Footer Char"/>
    <w:basedOn w:val="721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2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2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2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2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2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2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2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2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2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2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8" w:customStyle="1">
    <w:name w:val="Grid Table 4 - Accent 2"/>
    <w:basedOn w:val="72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Grid Table 4 - Accent 3"/>
    <w:basedOn w:val="72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0" w:customStyle="1">
    <w:name w:val="Grid Table 4 - Accent 4"/>
    <w:basedOn w:val="72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Grid Table 4 - Accent 5"/>
    <w:basedOn w:val="72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2" w:customStyle="1">
    <w:name w:val="Grid Table 4 - Accent 6"/>
    <w:basedOn w:val="72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3">
    <w:name w:val="Grid Table 5 Dark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2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2" w:customStyle="1">
    <w:name w:val="Grid Table 6 Colorful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3" w:customStyle="1">
    <w:name w:val="Grid Table 6 Colorful - Accent 3"/>
    <w:basedOn w:val="72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4" w:customStyle="1">
    <w:name w:val="Grid Table 6 Colorful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5" w:customStyle="1">
    <w:name w:val="Grid Table 6 Colorful - Accent 5"/>
    <w:basedOn w:val="72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Grid Table 6 Colorful - Accent 6"/>
    <w:basedOn w:val="72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>
    <w:name w:val="Grid Table 7 Colorful"/>
    <w:basedOn w:val="72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2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2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2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2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2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2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2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2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2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2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2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2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2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2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2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2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2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2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2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2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2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2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2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2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1" w:customStyle="1">
    <w:name w:val="List Table 6 Colorful - Accent 2"/>
    <w:basedOn w:val="72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List Table 6 Colorful - Accent 3"/>
    <w:basedOn w:val="72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3" w:customStyle="1">
    <w:name w:val="List Table 6 Colorful - Accent 4"/>
    <w:basedOn w:val="72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List Table 6 Colorful - Accent 5"/>
    <w:basedOn w:val="72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5" w:customStyle="1">
    <w:name w:val="List Table 6 Colorful - Accent 6"/>
    <w:basedOn w:val="72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6">
    <w:name w:val="List Table 7 Colorful"/>
    <w:basedOn w:val="72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2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2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2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2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2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2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Lined - Accent 2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Lined - Accent 3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Lined - Accent 4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Lined - Accent 5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Lined - Accent 6"/>
    <w:basedOn w:val="72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 &amp; Lined - Accent"/>
    <w:basedOn w:val="72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2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2" w:customStyle="1">
    <w:name w:val="Bordered &amp; Lined - Accent 2"/>
    <w:basedOn w:val="72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Bordered &amp; Lined - Accent 3"/>
    <w:basedOn w:val="72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Bordered &amp; Lined - Accent 4"/>
    <w:basedOn w:val="72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Bordered &amp; Lined - Accent 5"/>
    <w:basedOn w:val="72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6" w:customStyle="1">
    <w:name w:val="Bordered &amp; Lined - Accent 6"/>
    <w:basedOn w:val="72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"/>
    <w:basedOn w:val="72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2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9" w:customStyle="1">
    <w:name w:val="Bordered - Accent 2"/>
    <w:basedOn w:val="72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0" w:customStyle="1">
    <w:name w:val="Bordered - Accent 3"/>
    <w:basedOn w:val="72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1" w:customStyle="1">
    <w:name w:val="Bordered - Accent 4"/>
    <w:basedOn w:val="72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2" w:customStyle="1">
    <w:name w:val="Bordered - Accent 5"/>
    <w:basedOn w:val="72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3" w:customStyle="1">
    <w:name w:val="Bordered - Accent 6"/>
    <w:basedOn w:val="72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4">
    <w:name w:val="footnote text"/>
    <w:basedOn w:val="711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1"/>
    <w:uiPriority w:val="99"/>
    <w:unhideWhenUsed/>
    <w:rPr>
      <w:vertAlign w:val="superscript"/>
    </w:rPr>
  </w:style>
  <w:style w:type="paragraph" w:styleId="887">
    <w:name w:val="endnote text"/>
    <w:basedOn w:val="711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1"/>
    <w:uiPriority w:val="99"/>
    <w:semiHidden/>
    <w:unhideWhenUsed/>
    <w:rPr>
      <w:vertAlign w:val="superscript"/>
    </w:rPr>
  </w:style>
  <w:style w:type="paragraph" w:styleId="890">
    <w:name w:val="toc 1"/>
    <w:basedOn w:val="711"/>
    <w:next w:val="711"/>
    <w:uiPriority w:val="39"/>
    <w:unhideWhenUsed/>
    <w:pPr>
      <w:spacing w:after="57"/>
    </w:pPr>
  </w:style>
  <w:style w:type="paragraph" w:styleId="891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92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3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4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5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6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7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8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1"/>
    <w:next w:val="711"/>
    <w:uiPriority w:val="99"/>
    <w:unhideWhenUsed/>
  </w:style>
  <w:style w:type="character" w:styleId="901" w:customStyle="1">
    <w:name w:val="Заголовок 1 Знак"/>
    <w:link w:val="712"/>
    <w:rPr>
      <w:sz w:val="24"/>
    </w:rPr>
  </w:style>
  <w:style w:type="character" w:styleId="902" w:customStyle="1">
    <w:name w:val="Заголовок 2 Знак"/>
    <w:link w:val="713"/>
    <w:rPr>
      <w:sz w:val="24"/>
    </w:rPr>
  </w:style>
  <w:style w:type="paragraph" w:styleId="903">
    <w:name w:val="Caption"/>
    <w:basedOn w:val="711"/>
    <w:next w:val="7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Body Text"/>
    <w:basedOn w:val="711"/>
    <w:link w:val="905"/>
    <w:pPr>
      <w:ind w:right="3117"/>
    </w:pPr>
    <w:rPr>
      <w:rFonts w:ascii="Courier New" w:hAnsi="Courier New"/>
      <w:sz w:val="26"/>
    </w:rPr>
  </w:style>
  <w:style w:type="character" w:styleId="905" w:customStyle="1">
    <w:name w:val="Основной текст Знак"/>
    <w:link w:val="904"/>
    <w:rPr>
      <w:rFonts w:ascii="Courier New" w:hAnsi="Courier New"/>
      <w:sz w:val="26"/>
    </w:rPr>
  </w:style>
  <w:style w:type="paragraph" w:styleId="906">
    <w:name w:val="Body Text Indent"/>
    <w:basedOn w:val="711"/>
    <w:link w:val="907"/>
    <w:pPr>
      <w:ind w:right="-1"/>
      <w:jc w:val="both"/>
    </w:pPr>
    <w:rPr>
      <w:sz w:val="26"/>
    </w:rPr>
  </w:style>
  <w:style w:type="character" w:styleId="907" w:customStyle="1">
    <w:name w:val="Основной текст с отступом Знак"/>
    <w:link w:val="906"/>
    <w:rPr>
      <w:sz w:val="26"/>
    </w:rPr>
  </w:style>
  <w:style w:type="paragraph" w:styleId="908">
    <w:name w:val="Footer"/>
    <w:basedOn w:val="711"/>
    <w:link w:val="909"/>
    <w:uiPriority w:val="99"/>
    <w:pPr>
      <w:tabs>
        <w:tab w:val="center" w:pos="4153" w:leader="none"/>
        <w:tab w:val="right" w:pos="8306" w:leader="none"/>
      </w:tabs>
    </w:pPr>
  </w:style>
  <w:style w:type="character" w:styleId="909" w:customStyle="1">
    <w:name w:val="Нижний колонтитул Знак"/>
    <w:basedOn w:val="721"/>
    <w:link w:val="908"/>
    <w:uiPriority w:val="99"/>
  </w:style>
  <w:style w:type="character" w:styleId="910">
    <w:name w:val="page number"/>
    <w:basedOn w:val="721"/>
  </w:style>
  <w:style w:type="paragraph" w:styleId="911">
    <w:name w:val="Header"/>
    <w:basedOn w:val="711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 w:customStyle="1">
    <w:name w:val="Верхний колонтитул Знак"/>
    <w:link w:val="911"/>
    <w:uiPriority w:val="99"/>
  </w:style>
  <w:style w:type="paragraph" w:styleId="913">
    <w:name w:val="Balloon Text"/>
    <w:basedOn w:val="711"/>
    <w:link w:val="914"/>
    <w:rPr>
      <w:rFonts w:ascii="Segoe UI" w:hAnsi="Segoe UI"/>
      <w:sz w:val="18"/>
      <w:szCs w:val="18"/>
    </w:rPr>
  </w:style>
  <w:style w:type="character" w:styleId="914" w:customStyle="1">
    <w:name w:val="Текст выноски Знак"/>
    <w:link w:val="913"/>
    <w:rPr>
      <w:rFonts w:ascii="Segoe UI" w:hAnsi="Segoe UI" w:cs="Segoe UI"/>
      <w:sz w:val="18"/>
      <w:szCs w:val="18"/>
    </w:rPr>
  </w:style>
  <w:style w:type="paragraph" w:styleId="915" w:customStyle="1">
    <w:name w:val="Форма"/>
    <w:rPr>
      <w:sz w:val="28"/>
      <w:szCs w:val="28"/>
    </w:rPr>
  </w:style>
  <w:style w:type="paragraph" w:styleId="916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17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18">
    <w:name w:val="Hyperlink"/>
    <w:uiPriority w:val="99"/>
    <w:unhideWhenUsed/>
    <w:rPr>
      <w:color w:val="0000ff"/>
      <w:u w:val="single"/>
    </w:rPr>
  </w:style>
  <w:style w:type="table" w:styleId="919">
    <w:name w:val="Table Grid"/>
    <w:basedOn w:val="72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0041-17A6-4DED-8AF7-6025A57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2024-12-25T06:34:00Z</dcterms:created>
  <dcterms:modified xsi:type="dcterms:W3CDTF">2024-12-25T11:57:26Z</dcterms:modified>
</cp:coreProperties>
</file>