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4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6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66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57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57"/>
                                <w:jc w:val="center"/>
                                <w:spacing w:line="360" w:lineRule="exact"/>
                                <w:widowControl w:val="off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57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25.12.2024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5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57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№ 1292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5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66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66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57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57"/>
                          <w:jc w:val="center"/>
                          <w:spacing w:line="360" w:lineRule="exact"/>
                          <w:widowControl w:val="off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657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25.12.2024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57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657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№ 1292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57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57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657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7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7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7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57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отмене режима</w:t>
      </w:r>
      <w:r>
        <w:rPr>
          <w:b/>
          <w:sz w:val="28"/>
          <w:szCs w:val="28"/>
        </w:rPr>
      </w:r>
    </w:p>
    <w:p>
      <w:pPr>
        <w:pStyle w:val="657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Повышенная готовность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5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7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Федеральным законом от 21 декабря 1994 г. № 68-ФЗ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пункт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26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г. № 794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«О единой государственной системе предупреждения и ликвидации чрезвычайных ситуаций», </w:t>
      </w:r>
      <w:r>
        <w:rPr>
          <w:sz w:val="28"/>
          <w:szCs w:val="28"/>
          <w:lang w:eastAsia="en-US"/>
        </w:rPr>
        <w:t xml:space="preserve">на основании </w:t>
      </w:r>
      <w:r>
        <w:rPr>
          <w:sz w:val="28"/>
          <w:szCs w:val="28"/>
          <w:lang w:eastAsia="en-US"/>
        </w:rPr>
        <w:t xml:space="preserve">протокола </w:t>
      </w:r>
      <w:r>
        <w:rPr>
          <w:sz w:val="28"/>
          <w:szCs w:val="28"/>
          <w:lang w:eastAsia="en-US"/>
        </w:rPr>
        <w:t xml:space="preserve">внепланового </w:t>
      </w:r>
      <w:r>
        <w:rPr>
          <w:sz w:val="28"/>
          <w:szCs w:val="28"/>
          <w:lang w:eastAsia="en-US"/>
        </w:rPr>
        <w:t xml:space="preserve">заседания комиссии </w:t>
      </w:r>
      <w:r>
        <w:rPr>
          <w:sz w:val="28"/>
          <w:szCs w:val="28"/>
          <w:lang w:eastAsia="en-US"/>
        </w:rPr>
        <w:br w:type="textWrapping" w:clear="all"/>
      </w:r>
      <w:r>
        <w:rPr>
          <w:sz w:val="28"/>
          <w:szCs w:val="28"/>
          <w:lang w:eastAsia="en-US"/>
        </w:rPr>
        <w:t xml:space="preserve">по предупреждению и ликвидации чрезвычайных ситуаций и обеспечению пожарной безопасности города Перми от </w:t>
      </w:r>
      <w:r>
        <w:rPr>
          <w:sz w:val="28"/>
          <w:szCs w:val="28"/>
          <w:lang w:eastAsia="en-US"/>
        </w:rPr>
        <w:t xml:space="preserve">18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декабря</w:t>
      </w:r>
      <w:r>
        <w:rPr>
          <w:sz w:val="28"/>
          <w:szCs w:val="28"/>
          <w:lang w:eastAsia="en-US"/>
        </w:rPr>
        <w:t xml:space="preserve"> 2024 г. № 1</w:t>
      </w:r>
      <w:r>
        <w:rPr>
          <w:sz w:val="28"/>
          <w:szCs w:val="28"/>
          <w:lang w:eastAsia="en-US"/>
        </w:rPr>
        <w:t xml:space="preserve">5</w:t>
      </w:r>
      <w:r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в связи </w:t>
      </w:r>
      <w:r>
        <w:rPr>
          <w:sz w:val="28"/>
          <w:szCs w:val="28"/>
        </w:rPr>
        <w:t xml:space="preserve">с отсутствием угрозы жизни и здоровью граждан, расселением граждан из аварийного многоквартирного дома по адресу: г. Пермь, ул. Танкистов, 37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Отменить режим функционирования «</w:t>
      </w:r>
      <w:r>
        <w:rPr>
          <w:sz w:val="28"/>
          <w:szCs w:val="28"/>
        </w:rPr>
        <w:t xml:space="preserve">Повышенная готовность</w:t>
      </w:r>
      <w:r>
        <w:rPr>
          <w:sz w:val="28"/>
          <w:szCs w:val="28"/>
        </w:rPr>
        <w:t xml:space="preserve">» для органов управления и сил районного звена территориальной подсистемы единой государственной системы предупреждения и ликвидации чрезвычайных ситуаций Пермского края</w:t>
      </w:r>
      <w:r>
        <w:rPr>
          <w:sz w:val="28"/>
          <w:szCs w:val="28"/>
        </w:rPr>
        <w:t xml:space="preserve">, введенный </w:t>
      </w:r>
      <w:r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Индустриального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31 мая</w:t>
      </w:r>
      <w:r>
        <w:rPr>
          <w:sz w:val="28"/>
          <w:szCs w:val="28"/>
        </w:rPr>
        <w:t xml:space="preserve"> 2024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</w:t>
      </w:r>
      <w:r>
        <w:rPr>
          <w:sz w:val="28"/>
          <w:szCs w:val="28"/>
        </w:rPr>
        <w:t xml:space="preserve">ь постановление</w:t>
      </w:r>
      <w:r>
        <w:rPr>
          <w:sz w:val="28"/>
          <w:szCs w:val="28"/>
        </w:rPr>
        <w:t xml:space="preserve"> администрации города Перми от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7 июня</w:t>
      </w:r>
      <w:r>
        <w:rPr>
          <w:sz w:val="28"/>
          <w:szCs w:val="28"/>
        </w:rPr>
        <w:t xml:space="preserve"> 2024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492</w:t>
      </w:r>
      <w:r>
        <w:rPr>
          <w:sz w:val="28"/>
          <w:szCs w:val="28"/>
        </w:rPr>
        <w:t xml:space="preserve"> «О введении режима «</w:t>
      </w:r>
      <w:r>
        <w:rPr>
          <w:sz w:val="28"/>
          <w:szCs w:val="28"/>
        </w:rPr>
        <w:t xml:space="preserve">Повышенная готовность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утратившим силу.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подписания.</w:t>
      </w:r>
      <w:r>
        <w:rPr>
          <w:sz w:val="28"/>
          <w:szCs w:val="28"/>
        </w:rPr>
      </w:r>
    </w:p>
    <w:p>
      <w:pPr>
        <w:pStyle w:val="65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в сетевом издании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сайт муниципального образования город Пермь www.gorodperm.ru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</w:t>
      </w:r>
      <w:r>
        <w:rPr>
          <w:sz w:val="28"/>
          <w:szCs w:val="28"/>
        </w:rPr>
        <w:t xml:space="preserve"> </w:t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Турова А.М.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7"/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7"/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7"/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7"/>
        <w:jc w:val="both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</w:t>
      </w:r>
      <w:r>
        <w:rPr>
          <w:sz w:val="28"/>
          <w:szCs w:val="28"/>
        </w:rPr>
        <w:t xml:space="preserve"> города Перми                                     </w:t>
      </w:r>
      <w:r>
        <w:rPr>
          <w:sz w:val="28"/>
          <w:szCs w:val="28"/>
        </w:rPr>
        <w:t xml:space="preserve">                                                Э.О. Соснин</w:t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276" w:right="567" w:bottom="1134" w:left="1418" w:header="680" w:footer="68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6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8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8"/>
      <w:rPr>
        <w:rStyle w:val="667"/>
      </w:rPr>
      <w:framePr w:wrap="around" w:vAnchor="text" w:hAnchor="margin" w:xAlign="center" w:y="1"/>
    </w:pPr>
    <w:r>
      <w:rPr>
        <w:rStyle w:val="667"/>
      </w:rPr>
      <w:fldChar w:fldCharType="begin"/>
    </w:r>
    <w:r>
      <w:rPr>
        <w:rStyle w:val="667"/>
      </w:rPr>
      <w:instrText xml:space="preserve">PAGE  </w:instrText>
    </w:r>
    <w:r>
      <w:rPr>
        <w:rStyle w:val="667"/>
      </w:rPr>
      <w:fldChar w:fldCharType="end"/>
    </w:r>
    <w:r>
      <w:rPr>
        <w:rStyle w:val="667"/>
      </w:rPr>
    </w:r>
    <w:r>
      <w:rPr>
        <w:rStyle w:val="667"/>
      </w:rPr>
    </w:r>
  </w:p>
  <w:p>
    <w:pPr>
      <w:pStyle w:val="66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7"/>
    <w:next w:val="65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7"/>
    <w:next w:val="65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7"/>
    <w:next w:val="65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7"/>
    <w:next w:val="65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7"/>
    <w:next w:val="65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7"/>
    <w:next w:val="65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7"/>
    <w:next w:val="65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7"/>
    <w:next w:val="65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7"/>
    <w:next w:val="65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7"/>
    <w:next w:val="65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7"/>
    <w:next w:val="65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7"/>
    <w:next w:val="65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7"/>
    <w:next w:val="65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7"/>
    <w:next w:val="6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7"/>
    <w:next w:val="65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7"/>
    <w:next w:val="65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7"/>
    <w:next w:val="65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7"/>
    <w:next w:val="65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7"/>
    <w:next w:val="65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7"/>
    <w:next w:val="65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7"/>
    <w:next w:val="65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7"/>
    <w:next w:val="65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7"/>
    <w:next w:val="65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7"/>
    <w:next w:val="657"/>
    <w:uiPriority w:val="99"/>
    <w:unhideWhenUsed/>
    <w:pPr>
      <w:spacing w:after="0" w:afterAutospacing="0"/>
    </w:pPr>
  </w:style>
  <w:style w:type="paragraph" w:styleId="657" w:default="1">
    <w:name w:val="Normal"/>
    <w:next w:val="657"/>
    <w:link w:val="657"/>
    <w:qFormat/>
    <w:rPr>
      <w:lang w:val="ru-RU" w:eastAsia="ru-RU" w:bidi="ar-SA"/>
    </w:rPr>
  </w:style>
  <w:style w:type="paragraph" w:styleId="658">
    <w:name w:val="Заголовок 1"/>
    <w:basedOn w:val="657"/>
    <w:next w:val="657"/>
    <w:link w:val="657"/>
    <w:qFormat/>
    <w:pPr>
      <w:ind w:right="-1" w:firstLine="709"/>
      <w:jc w:val="both"/>
      <w:keepNext/>
      <w:outlineLvl w:val="0"/>
    </w:pPr>
    <w:rPr>
      <w:sz w:val="24"/>
    </w:rPr>
  </w:style>
  <w:style w:type="paragraph" w:styleId="659">
    <w:name w:val="Заголовок 2"/>
    <w:basedOn w:val="657"/>
    <w:next w:val="657"/>
    <w:link w:val="657"/>
    <w:qFormat/>
    <w:pPr>
      <w:ind w:right="-1"/>
      <w:jc w:val="both"/>
      <w:keepNext/>
      <w:outlineLvl w:val="1"/>
    </w:pPr>
    <w:rPr>
      <w:sz w:val="24"/>
    </w:rPr>
  </w:style>
  <w:style w:type="character" w:styleId="660">
    <w:name w:val="Основной шрифт абзаца"/>
    <w:next w:val="660"/>
    <w:link w:val="657"/>
    <w:semiHidden/>
  </w:style>
  <w:style w:type="table" w:styleId="661">
    <w:name w:val="Обычная таблица"/>
    <w:next w:val="661"/>
    <w:link w:val="657"/>
    <w:semiHidden/>
    <w:tblPr/>
  </w:style>
  <w:style w:type="numbering" w:styleId="662">
    <w:name w:val="Нет списка"/>
    <w:next w:val="662"/>
    <w:link w:val="657"/>
    <w:semiHidden/>
  </w:style>
  <w:style w:type="paragraph" w:styleId="663">
    <w:name w:val="Название объекта"/>
    <w:basedOn w:val="657"/>
    <w:next w:val="657"/>
    <w:link w:val="65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64">
    <w:name w:val="Основной текст"/>
    <w:basedOn w:val="657"/>
    <w:next w:val="664"/>
    <w:link w:val="692"/>
    <w:pPr>
      <w:ind w:right="3117"/>
    </w:pPr>
    <w:rPr>
      <w:rFonts w:ascii="Courier New" w:hAnsi="Courier New"/>
      <w:sz w:val="26"/>
      <w:lang w:val="en-US" w:eastAsia="en-US"/>
    </w:rPr>
  </w:style>
  <w:style w:type="paragraph" w:styleId="665">
    <w:name w:val="Основной текст с отступом"/>
    <w:basedOn w:val="657"/>
    <w:next w:val="665"/>
    <w:link w:val="657"/>
    <w:pPr>
      <w:ind w:right="-1"/>
      <w:jc w:val="both"/>
    </w:pPr>
    <w:rPr>
      <w:sz w:val="26"/>
    </w:rPr>
  </w:style>
  <w:style w:type="paragraph" w:styleId="666">
    <w:name w:val="Нижний колонтитул"/>
    <w:basedOn w:val="657"/>
    <w:next w:val="666"/>
    <w:link w:val="751"/>
    <w:uiPriority w:val="99"/>
    <w:pPr>
      <w:tabs>
        <w:tab w:val="center" w:pos="4153" w:leader="none"/>
        <w:tab w:val="right" w:pos="8306" w:leader="none"/>
      </w:tabs>
    </w:pPr>
  </w:style>
  <w:style w:type="character" w:styleId="667">
    <w:name w:val="Номер страницы"/>
    <w:basedOn w:val="660"/>
    <w:next w:val="667"/>
    <w:link w:val="657"/>
  </w:style>
  <w:style w:type="paragraph" w:styleId="668">
    <w:name w:val="Верхний колонтитул"/>
    <w:basedOn w:val="657"/>
    <w:next w:val="668"/>
    <w:link w:val="671"/>
    <w:uiPriority w:val="99"/>
    <w:pPr>
      <w:tabs>
        <w:tab w:val="center" w:pos="4153" w:leader="none"/>
        <w:tab w:val="right" w:pos="8306" w:leader="none"/>
      </w:tabs>
    </w:pPr>
  </w:style>
  <w:style w:type="paragraph" w:styleId="669">
    <w:name w:val="Текст выноски"/>
    <w:basedOn w:val="657"/>
    <w:next w:val="669"/>
    <w:link w:val="670"/>
    <w:uiPriority w:val="99"/>
    <w:rPr>
      <w:rFonts w:ascii="Segoe UI" w:hAnsi="Segoe UI"/>
      <w:sz w:val="18"/>
      <w:szCs w:val="18"/>
      <w:lang w:val="en-US" w:eastAsia="en-US"/>
    </w:rPr>
  </w:style>
  <w:style w:type="character" w:styleId="670">
    <w:name w:val="Текст выноски Знак"/>
    <w:next w:val="670"/>
    <w:link w:val="669"/>
    <w:uiPriority w:val="99"/>
    <w:rPr>
      <w:rFonts w:ascii="Segoe UI" w:hAnsi="Segoe UI" w:cs="Segoe UI"/>
      <w:sz w:val="18"/>
      <w:szCs w:val="18"/>
    </w:rPr>
  </w:style>
  <w:style w:type="character" w:styleId="671">
    <w:name w:val="Верхний колонтитул Знак"/>
    <w:next w:val="671"/>
    <w:link w:val="668"/>
    <w:uiPriority w:val="99"/>
  </w:style>
  <w:style w:type="numbering" w:styleId="672">
    <w:name w:val="Нет списка1"/>
    <w:next w:val="662"/>
    <w:link w:val="657"/>
    <w:uiPriority w:val="99"/>
    <w:semiHidden/>
    <w:unhideWhenUsed/>
  </w:style>
  <w:style w:type="paragraph" w:styleId="673">
    <w:name w:val="Без интервала"/>
    <w:next w:val="673"/>
    <w:link w:val="657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674">
    <w:name w:val="Гиперссылка"/>
    <w:next w:val="674"/>
    <w:link w:val="657"/>
    <w:uiPriority w:val="99"/>
    <w:unhideWhenUsed/>
    <w:rPr>
      <w:color w:val="0000ff"/>
      <w:u w:val="single"/>
    </w:rPr>
  </w:style>
  <w:style w:type="character" w:styleId="675">
    <w:name w:val="Просмотренная гиперссылка"/>
    <w:next w:val="675"/>
    <w:link w:val="657"/>
    <w:uiPriority w:val="99"/>
    <w:unhideWhenUsed/>
    <w:rPr>
      <w:color w:val="800080"/>
      <w:u w:val="single"/>
    </w:rPr>
  </w:style>
  <w:style w:type="paragraph" w:styleId="676">
    <w:name w:val="xl65"/>
    <w:basedOn w:val="657"/>
    <w:next w:val="676"/>
    <w:link w:val="65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77">
    <w:name w:val="xl66"/>
    <w:basedOn w:val="657"/>
    <w:next w:val="677"/>
    <w:link w:val="65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78">
    <w:name w:val="xl67"/>
    <w:basedOn w:val="657"/>
    <w:next w:val="678"/>
    <w:link w:val="65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679">
    <w:name w:val="xl68"/>
    <w:basedOn w:val="657"/>
    <w:next w:val="679"/>
    <w:link w:val="65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680">
    <w:name w:val="xl69"/>
    <w:basedOn w:val="657"/>
    <w:next w:val="680"/>
    <w:link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81">
    <w:name w:val="xl70"/>
    <w:basedOn w:val="657"/>
    <w:next w:val="681"/>
    <w:link w:val="65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682">
    <w:name w:val="xl71"/>
    <w:basedOn w:val="657"/>
    <w:next w:val="682"/>
    <w:link w:val="65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83">
    <w:name w:val="xl72"/>
    <w:basedOn w:val="657"/>
    <w:next w:val="683"/>
    <w:link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84">
    <w:name w:val="xl73"/>
    <w:basedOn w:val="657"/>
    <w:next w:val="684"/>
    <w:link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685">
    <w:name w:val="xl74"/>
    <w:basedOn w:val="657"/>
    <w:next w:val="685"/>
    <w:link w:val="65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86">
    <w:name w:val="xl75"/>
    <w:basedOn w:val="657"/>
    <w:next w:val="686"/>
    <w:link w:val="65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87">
    <w:name w:val="xl76"/>
    <w:basedOn w:val="657"/>
    <w:next w:val="687"/>
    <w:link w:val="65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688">
    <w:name w:val="xl77"/>
    <w:basedOn w:val="657"/>
    <w:next w:val="688"/>
    <w:link w:val="65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89">
    <w:name w:val="xl78"/>
    <w:basedOn w:val="657"/>
    <w:next w:val="689"/>
    <w:link w:val="6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690">
    <w:name w:val="xl79"/>
    <w:basedOn w:val="657"/>
    <w:next w:val="690"/>
    <w:link w:val="6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91">
    <w:name w:val="Форма"/>
    <w:next w:val="691"/>
    <w:link w:val="657"/>
    <w:rPr>
      <w:sz w:val="28"/>
      <w:szCs w:val="28"/>
      <w:lang w:val="ru-RU" w:eastAsia="ru-RU" w:bidi="ar-SA"/>
    </w:rPr>
  </w:style>
  <w:style w:type="character" w:styleId="692">
    <w:name w:val="Основной текст Знак"/>
    <w:next w:val="692"/>
    <w:link w:val="664"/>
    <w:rPr>
      <w:rFonts w:ascii="Courier New" w:hAnsi="Courier New"/>
      <w:sz w:val="26"/>
    </w:rPr>
  </w:style>
  <w:style w:type="paragraph" w:styleId="693">
    <w:name w:val="ConsPlusNormal"/>
    <w:next w:val="693"/>
    <w:link w:val="657"/>
    <w:rPr>
      <w:sz w:val="28"/>
      <w:szCs w:val="28"/>
      <w:lang w:val="ru-RU" w:eastAsia="ru-RU" w:bidi="ar-SA"/>
    </w:rPr>
  </w:style>
  <w:style w:type="numbering" w:styleId="694">
    <w:name w:val="Нет списка11"/>
    <w:next w:val="662"/>
    <w:link w:val="657"/>
    <w:uiPriority w:val="99"/>
    <w:semiHidden/>
    <w:unhideWhenUsed/>
  </w:style>
  <w:style w:type="numbering" w:styleId="695">
    <w:name w:val="Нет списка111"/>
    <w:next w:val="662"/>
    <w:link w:val="657"/>
    <w:uiPriority w:val="99"/>
    <w:semiHidden/>
    <w:unhideWhenUsed/>
  </w:style>
  <w:style w:type="paragraph" w:styleId="696">
    <w:name w:val="font5"/>
    <w:basedOn w:val="657"/>
    <w:next w:val="696"/>
    <w:link w:val="65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697">
    <w:name w:val="xl80"/>
    <w:basedOn w:val="657"/>
    <w:next w:val="697"/>
    <w:link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698">
    <w:name w:val="xl81"/>
    <w:basedOn w:val="657"/>
    <w:next w:val="698"/>
    <w:link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699">
    <w:name w:val="xl82"/>
    <w:basedOn w:val="657"/>
    <w:next w:val="699"/>
    <w:link w:val="65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700">
    <w:name w:val="Сетка таблицы"/>
    <w:basedOn w:val="661"/>
    <w:next w:val="700"/>
    <w:link w:val="657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701">
    <w:name w:val="xl83"/>
    <w:basedOn w:val="657"/>
    <w:next w:val="701"/>
    <w:link w:val="6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02">
    <w:name w:val="xl84"/>
    <w:basedOn w:val="657"/>
    <w:next w:val="702"/>
    <w:link w:val="6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03">
    <w:name w:val="xl85"/>
    <w:basedOn w:val="657"/>
    <w:next w:val="703"/>
    <w:link w:val="6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04">
    <w:name w:val="xl86"/>
    <w:basedOn w:val="657"/>
    <w:next w:val="704"/>
    <w:link w:val="6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05">
    <w:name w:val="xl87"/>
    <w:basedOn w:val="657"/>
    <w:next w:val="705"/>
    <w:link w:val="6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06">
    <w:name w:val="xl88"/>
    <w:basedOn w:val="657"/>
    <w:next w:val="706"/>
    <w:link w:val="6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07">
    <w:name w:val="xl89"/>
    <w:basedOn w:val="657"/>
    <w:next w:val="707"/>
    <w:link w:val="6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08">
    <w:name w:val="xl90"/>
    <w:basedOn w:val="657"/>
    <w:next w:val="708"/>
    <w:link w:val="6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09">
    <w:name w:val="xl91"/>
    <w:basedOn w:val="657"/>
    <w:next w:val="709"/>
    <w:link w:val="6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10">
    <w:name w:val="xl92"/>
    <w:basedOn w:val="657"/>
    <w:next w:val="710"/>
    <w:link w:val="6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11">
    <w:name w:val="xl93"/>
    <w:basedOn w:val="657"/>
    <w:next w:val="711"/>
    <w:link w:val="6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12">
    <w:name w:val="xl94"/>
    <w:basedOn w:val="657"/>
    <w:next w:val="712"/>
    <w:link w:val="65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13">
    <w:name w:val="xl95"/>
    <w:basedOn w:val="657"/>
    <w:next w:val="713"/>
    <w:link w:val="6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14">
    <w:name w:val="xl96"/>
    <w:basedOn w:val="657"/>
    <w:next w:val="714"/>
    <w:link w:val="6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15">
    <w:name w:val="xl97"/>
    <w:basedOn w:val="657"/>
    <w:next w:val="715"/>
    <w:link w:val="6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16">
    <w:name w:val="xl98"/>
    <w:basedOn w:val="657"/>
    <w:next w:val="716"/>
    <w:link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717">
    <w:name w:val="xl99"/>
    <w:basedOn w:val="657"/>
    <w:next w:val="717"/>
    <w:link w:val="65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18">
    <w:name w:val="xl100"/>
    <w:basedOn w:val="657"/>
    <w:next w:val="718"/>
    <w:link w:val="65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19">
    <w:name w:val="xl101"/>
    <w:basedOn w:val="657"/>
    <w:next w:val="719"/>
    <w:link w:val="6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0">
    <w:name w:val="xl102"/>
    <w:basedOn w:val="657"/>
    <w:next w:val="720"/>
    <w:link w:val="6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1">
    <w:name w:val="xl103"/>
    <w:basedOn w:val="657"/>
    <w:next w:val="721"/>
    <w:link w:val="65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2">
    <w:name w:val="xl104"/>
    <w:basedOn w:val="657"/>
    <w:next w:val="722"/>
    <w:link w:val="6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3">
    <w:name w:val="xl105"/>
    <w:basedOn w:val="657"/>
    <w:next w:val="723"/>
    <w:link w:val="6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4">
    <w:name w:val="xl106"/>
    <w:basedOn w:val="657"/>
    <w:next w:val="724"/>
    <w:link w:val="6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725">
    <w:name w:val="xl107"/>
    <w:basedOn w:val="657"/>
    <w:next w:val="725"/>
    <w:link w:val="6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6">
    <w:name w:val="xl108"/>
    <w:basedOn w:val="657"/>
    <w:next w:val="726"/>
    <w:link w:val="65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7">
    <w:name w:val="xl109"/>
    <w:basedOn w:val="657"/>
    <w:next w:val="727"/>
    <w:link w:val="65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8">
    <w:name w:val="xl110"/>
    <w:basedOn w:val="657"/>
    <w:next w:val="728"/>
    <w:link w:val="65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9">
    <w:name w:val="xl111"/>
    <w:basedOn w:val="657"/>
    <w:next w:val="729"/>
    <w:link w:val="65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0">
    <w:name w:val="xl112"/>
    <w:basedOn w:val="657"/>
    <w:next w:val="730"/>
    <w:link w:val="65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731">
    <w:name w:val="xl113"/>
    <w:basedOn w:val="657"/>
    <w:next w:val="731"/>
    <w:link w:val="65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2">
    <w:name w:val="xl114"/>
    <w:basedOn w:val="657"/>
    <w:next w:val="732"/>
    <w:link w:val="65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3">
    <w:name w:val="xl115"/>
    <w:basedOn w:val="657"/>
    <w:next w:val="733"/>
    <w:link w:val="65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734">
    <w:name w:val="xl116"/>
    <w:basedOn w:val="657"/>
    <w:next w:val="734"/>
    <w:link w:val="65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5">
    <w:name w:val="xl117"/>
    <w:basedOn w:val="657"/>
    <w:next w:val="735"/>
    <w:link w:val="65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6">
    <w:name w:val="xl118"/>
    <w:basedOn w:val="657"/>
    <w:next w:val="736"/>
    <w:link w:val="65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7">
    <w:name w:val="xl119"/>
    <w:basedOn w:val="657"/>
    <w:next w:val="737"/>
    <w:link w:val="65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8">
    <w:name w:val="xl120"/>
    <w:basedOn w:val="657"/>
    <w:next w:val="738"/>
    <w:link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39">
    <w:name w:val="xl121"/>
    <w:basedOn w:val="657"/>
    <w:next w:val="739"/>
    <w:link w:val="6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40">
    <w:name w:val="xl122"/>
    <w:basedOn w:val="657"/>
    <w:next w:val="740"/>
    <w:link w:val="6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1">
    <w:name w:val="xl123"/>
    <w:basedOn w:val="657"/>
    <w:next w:val="741"/>
    <w:link w:val="6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42">
    <w:name w:val="xl124"/>
    <w:basedOn w:val="657"/>
    <w:next w:val="742"/>
    <w:link w:val="6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43">
    <w:name w:val="xl125"/>
    <w:basedOn w:val="657"/>
    <w:next w:val="743"/>
    <w:link w:val="65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744">
    <w:name w:val="Нет списка2"/>
    <w:next w:val="662"/>
    <w:link w:val="657"/>
    <w:uiPriority w:val="99"/>
    <w:semiHidden/>
    <w:unhideWhenUsed/>
  </w:style>
  <w:style w:type="numbering" w:styleId="745">
    <w:name w:val="Нет списка3"/>
    <w:next w:val="662"/>
    <w:link w:val="657"/>
    <w:uiPriority w:val="99"/>
    <w:semiHidden/>
    <w:unhideWhenUsed/>
  </w:style>
  <w:style w:type="paragraph" w:styleId="746">
    <w:name w:val="font6"/>
    <w:basedOn w:val="657"/>
    <w:next w:val="746"/>
    <w:link w:val="65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747">
    <w:name w:val="font7"/>
    <w:basedOn w:val="657"/>
    <w:next w:val="747"/>
    <w:link w:val="65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748">
    <w:name w:val="font8"/>
    <w:basedOn w:val="657"/>
    <w:next w:val="748"/>
    <w:link w:val="65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749">
    <w:name w:val="Нет списка4"/>
    <w:next w:val="662"/>
    <w:link w:val="657"/>
    <w:uiPriority w:val="99"/>
    <w:semiHidden/>
    <w:unhideWhenUsed/>
  </w:style>
  <w:style w:type="paragraph" w:styleId="750">
    <w:name w:val="Абзац списка"/>
    <w:basedOn w:val="657"/>
    <w:next w:val="750"/>
    <w:link w:val="65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751">
    <w:name w:val="Нижний колонтитул Знак"/>
    <w:next w:val="751"/>
    <w:link w:val="666"/>
    <w:uiPriority w:val="99"/>
  </w:style>
  <w:style w:type="character" w:styleId="752">
    <w:name w:val="Основной текст_"/>
    <w:next w:val="752"/>
    <w:link w:val="753"/>
    <w:rPr>
      <w:sz w:val="27"/>
      <w:szCs w:val="27"/>
      <w:shd w:val="clear" w:color="auto" w:fill="ffffff"/>
      <w:lang w:bidi="ar-SA"/>
    </w:rPr>
  </w:style>
  <w:style w:type="paragraph" w:styleId="753">
    <w:name w:val="Основной текст2"/>
    <w:basedOn w:val="657"/>
    <w:next w:val="753"/>
    <w:link w:val="752"/>
    <w:pPr>
      <w:jc w:val="center"/>
      <w:spacing w:before="60" w:after="780" w:line="240" w:lineRule="atLeast"/>
      <w:shd w:val="clear" w:color="auto" w:fill="ffffff"/>
      <w:widowControl w:val="off"/>
    </w:pPr>
    <w:rPr>
      <w:sz w:val="27"/>
      <w:szCs w:val="27"/>
      <w:shd w:val="clear" w:color="auto" w:fill="ffffff"/>
      <w:lang w:val="en-US" w:eastAsia="en-US"/>
    </w:rPr>
  </w:style>
  <w:style w:type="character" w:styleId="1030" w:default="1">
    <w:name w:val="Default Paragraph Font"/>
    <w:uiPriority w:val="1"/>
    <w:semiHidden/>
    <w:unhideWhenUsed/>
  </w:style>
  <w:style w:type="numbering" w:styleId="1031" w:default="1">
    <w:name w:val="No List"/>
    <w:uiPriority w:val="99"/>
    <w:semiHidden/>
    <w:unhideWhenUsed/>
  </w:style>
  <w:style w:type="table" w:styleId="103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</cp:revision>
  <dcterms:created xsi:type="dcterms:W3CDTF">2024-12-20T04:06:00Z</dcterms:created>
  <dcterms:modified xsi:type="dcterms:W3CDTF">2024-12-25T12:24:50Z</dcterms:modified>
  <cp:version>983040</cp:version>
</cp:coreProperties>
</file>