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6"/>
        <w:ind w:right="0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0220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02199"/>
                          <a:chOff x="0" y="0"/>
                          <a:chExt cx="6285864" cy="160219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34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115" cy="508635"/>
                                        <wp:effectExtent l="0" t="0" r="6985" b="5715"/>
                                        <wp:docPr id="2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11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4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8444" y="1096721"/>
                            <a:ext cx="1536064" cy="50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299" y="1099301"/>
                            <a:ext cx="1085850" cy="455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45pt;mso-position-horizontal:absolute;mso-position-vertical-relative:text;margin-top:-42.95pt;mso-position-vertical:absolute;width:494.95pt;height:126.16pt;mso-wrap-distance-left:9.00pt;mso-wrap-distance-top:0.00pt;mso-wrap-distance-right:9.00pt;mso-wrap-distance-bottom:0.00pt;" coordorigin="0,0" coordsize="62858,16021">
                <v:shape id="shape 2" o:spid="_x0000_s2" o:spt="202" type="#_x0000_t202" style="position:absolute;left:0;top:0;width:62858;height:13474;v-text-anchor:top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115" cy="508635"/>
                                  <wp:effectExtent l="0" t="0" r="6985" b="5715"/>
                                  <wp:docPr id="2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1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4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0967;width:15360;height:505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0993;width:10858;height:4552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9</w:t>
      </w:r>
      <w:r>
        <w:rPr>
          <w:rFonts w:ascii="Times New Roman" w:hAnsi="Times New Roman"/>
          <w:sz w:val="24"/>
        </w:rPr>
      </w:r>
    </w:p>
    <w:p>
      <w:pPr>
        <w:pStyle w:val="746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6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7"/>
        <w:spacing w:line="240" w:lineRule="exact"/>
      </w:pPr>
      <w:r/>
      <w:r/>
    </w:p>
    <w:p>
      <w:pPr>
        <w:pStyle w:val="757"/>
        <w:spacing w:line="240" w:lineRule="exact"/>
      </w:pPr>
      <w:r/>
      <w:r/>
    </w:p>
    <w:p>
      <w:pPr>
        <w:pStyle w:val="757"/>
        <w:spacing w:line="240" w:lineRule="exact"/>
      </w:pPr>
      <w:r/>
      <w:r/>
    </w:p>
    <w:p>
      <w:pPr>
        <w:pStyle w:val="757"/>
        <w:ind w:right="523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муниципальную программу </w:t>
      </w:r>
      <w:r>
        <w:rPr>
          <w:b/>
        </w:rPr>
        <w:t xml:space="preserve">«</w:t>
      </w:r>
      <w:r>
        <w:rPr>
          <w:b/>
        </w:rPr>
        <w:t xml:space="preserve">Культура и молодежная </w:t>
      </w:r>
      <w:r>
        <w:rPr>
          <w:b/>
        </w:rPr>
      </w:r>
    </w:p>
    <w:p>
      <w:pPr>
        <w:pStyle w:val="757"/>
        <w:ind w:right="5237"/>
        <w:spacing w:line="240" w:lineRule="exact"/>
        <w:rPr>
          <w:b/>
        </w:rPr>
      </w:pPr>
      <w:r>
        <w:rPr>
          <w:b/>
        </w:rPr>
        <w:t xml:space="preserve">политика города Перми</w:t>
      </w:r>
      <w:r>
        <w:rPr>
          <w:b/>
        </w:rPr>
        <w:t xml:space="preserve">»</w:t>
      </w:r>
      <w:r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  <w:t xml:space="preserve">от </w:t>
      </w:r>
      <w:r>
        <w:rPr>
          <w:b/>
        </w:rPr>
        <w:t xml:space="preserve">17</w:t>
      </w:r>
      <w:r>
        <w:rPr>
          <w:b/>
        </w:rPr>
        <w:t xml:space="preserve">.10.2024 № 955</w:t>
      </w:r>
      <w:r>
        <w:rPr>
          <w:b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3"/>
        <w:ind w:firstLine="709"/>
      </w:pPr>
      <w: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br/>
        <w:t xml:space="preserve">постановлением администрации города Перми от 02 сентября 2024 г. № 715 </w:t>
      </w:r>
      <w:r>
        <w:br/>
        <w:t xml:space="preserve">«Об утверждении Порядка разработки, реализации и оценки эффективности муниципальных программ города Перми»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 </w:t>
      </w:r>
      <w:r>
        <w:rPr>
          <w:sz w:val="28"/>
        </w:rPr>
      </w:r>
    </w:p>
    <w:p>
      <w:pPr>
        <w:pStyle w:val="787"/>
      </w:pPr>
      <w:r>
        <w:t xml:space="preserve">1. Утвердить прилагаемые изменения в </w:t>
      </w:r>
      <w:r>
        <w:t xml:space="preserve">муниципальную программу «Культура и молодежная политика города Перми»</w:t>
      </w:r>
      <w:r>
        <w:t xml:space="preserve">, утвержденную постановлением администрации города Перми от </w:t>
      </w:r>
      <w:r>
        <w:t xml:space="preserve">17</w:t>
      </w:r>
      <w:r>
        <w:t xml:space="preserve"> октября 202</w:t>
      </w:r>
      <w:r>
        <w:t xml:space="preserve">4</w:t>
      </w:r>
      <w:r>
        <w:t xml:space="preserve"> г. № 9</w:t>
      </w:r>
      <w:r>
        <w:t xml:space="preserve">55</w:t>
      </w:r>
      <w:r>
        <w:t xml:space="preserve">.</w:t>
      </w:r>
      <w:r>
        <w:t xml:space="preserve"> </w:t>
      </w:r>
      <w:r/>
    </w:p>
    <w:p>
      <w:pPr>
        <w:pStyle w:val="787"/>
      </w:pPr>
      <w:r>
        <w:t xml:space="preserve">2. </w:t>
      </w:r>
      <w:r>
        <w:t xml:space="preserve">Настоящее постановление вступает в силу со дня официального</w:t>
      </w:r>
      <w:r>
        <w:t xml:space="preserve">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января 2025 г.</w:t>
      </w:r>
      <w:r/>
    </w:p>
    <w:p>
      <w:pPr>
        <w:pStyle w:val="787"/>
      </w:pPr>
      <w:r>
        <w:t xml:space="preserve">3.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Контроль за исполнением</w:t>
      </w:r>
      <w:r>
        <w:rPr>
          <w:sz w:val="28"/>
        </w:rPr>
        <w:t xml:space="preserve"> настоящего постановления возложить </w:t>
      </w:r>
      <w:r>
        <w:rPr>
          <w:sz w:val="28"/>
        </w:rPr>
        <w:br/>
        <w:t xml:space="preserve">на заместителя главы администрации города Перми Мальцеву Е.Д.</w:t>
      </w:r>
      <w:r>
        <w:rPr>
          <w:sz w:val="28"/>
        </w:rPr>
      </w:r>
    </w:p>
    <w:p>
      <w:pPr>
        <w:pStyle w:val="746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6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6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6"/>
        <w:contextualSpacing/>
        <w:ind w:right="0"/>
        <w:jc w:val="both"/>
        <w:spacing w:line="240" w:lineRule="exact"/>
        <w:tabs>
          <w:tab w:val="left" w:pos="8222" w:leader="none"/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/>
          <w:sz w:val="28"/>
          <w:szCs w:val="28"/>
        </w:rPr>
        <w:tab/>
        <w:t xml:space="preserve">   Э.О. Соснин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УТВЕРЖДЕНЫ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администрации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28.12.2024 № 1327</w:t>
      </w:r>
      <w:r>
        <w:rPr>
          <w:sz w:val="28"/>
          <w:szCs w:val="28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</w:p>
    <w:p>
      <w:pPr>
        <w:pStyle w:val="787"/>
        <w:jc w:val="center"/>
        <w:spacing w:line="240" w:lineRule="exact"/>
        <w:rPr>
          <w:b/>
        </w:rPr>
      </w:pPr>
      <w:r>
        <w:rPr>
          <w:b/>
        </w:rPr>
        <w:t xml:space="preserve">в муниципальную программу «</w:t>
      </w:r>
      <w:r>
        <w:rPr>
          <w:b/>
        </w:rPr>
        <w:t xml:space="preserve">Культура и молодежная политика города Перми</w:t>
      </w:r>
      <w:r>
        <w:rPr>
          <w:b/>
        </w:rPr>
        <w:t xml:space="preserve">», </w:t>
      </w:r>
      <w:r>
        <w:rPr>
          <w:b/>
        </w:rPr>
      </w:r>
    </w:p>
    <w:p>
      <w:pPr>
        <w:pStyle w:val="787"/>
        <w:jc w:val="center"/>
        <w:spacing w:line="240" w:lineRule="exact"/>
        <w:rPr>
          <w:b/>
        </w:rPr>
      </w:pPr>
      <w:r>
        <w:rPr>
          <w:b/>
        </w:rPr>
        <w:t xml:space="preserve">утвержденную постановлением</w:t>
      </w:r>
      <w:r>
        <w:rPr>
          <w:b/>
        </w:rPr>
        <w:t xml:space="preserve"> </w:t>
      </w:r>
      <w:r>
        <w:rPr>
          <w:b/>
        </w:rPr>
        <w:t xml:space="preserve">администрации города Перми от </w:t>
      </w:r>
      <w:r>
        <w:rPr>
          <w:b/>
        </w:rPr>
        <w:t xml:space="preserve">17</w:t>
      </w:r>
      <w:r>
        <w:rPr>
          <w:b/>
        </w:rPr>
        <w:t xml:space="preserve"> октября 202</w:t>
      </w:r>
      <w:r>
        <w:rPr>
          <w:b/>
        </w:rPr>
        <w:t xml:space="preserve">4</w:t>
      </w:r>
      <w:r>
        <w:rPr>
          <w:b/>
        </w:rPr>
        <w:t xml:space="preserve"> г. № 9</w:t>
      </w:r>
      <w:r>
        <w:rPr>
          <w:b/>
        </w:rPr>
        <w:t xml:space="preserve">55</w:t>
      </w:r>
      <w:r>
        <w:rPr>
          <w:b/>
        </w:rPr>
      </w:r>
    </w:p>
    <w:p>
      <w:pPr>
        <w:pStyle w:val="78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87"/>
      </w:pPr>
      <w:r>
        <w:rPr>
          <w:bCs/>
        </w:rPr>
        <w:t xml:space="preserve">1. </w:t>
      </w:r>
      <w:r>
        <w:t xml:space="preserve">В р</w:t>
      </w:r>
      <w:r>
        <w:t xml:space="preserve">аздел</w:t>
      </w:r>
      <w:r>
        <w:t xml:space="preserve">е</w:t>
      </w:r>
      <w:r>
        <w:t xml:space="preserve"> «Паспорт </w:t>
      </w:r>
      <w:r>
        <w:t xml:space="preserve">муниципальной программы «Культура и молодежная политика города Перми» с</w:t>
      </w:r>
      <w:r>
        <w:t xml:space="preserve">трок</w:t>
      </w:r>
      <w:r>
        <w:t xml:space="preserve">у «Объемы и источники финансового обеспечения программы»</w:t>
      </w:r>
      <w:r>
        <w:t xml:space="preserve"> изложить в следующей редакции:</w:t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3922"/>
        <w:gridCol w:w="1541"/>
        <w:gridCol w:w="1487"/>
        <w:gridCol w:w="1591"/>
        <w:gridCol w:w="1541"/>
        <w:gridCol w:w="1461"/>
        <w:gridCol w:w="1621"/>
      </w:tblGrid>
      <w:tr>
        <w:tblPrEx/>
        <w:trPr>
          <w:trHeight w:val="4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pct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6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pct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pc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2 892 610,4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2 705 904,2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2 806 269,3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2 483 085,8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2 491 685,8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13 379 555,5   </w:t>
            </w:r>
            <w:r>
              <w:rPr>
                <w:color w:val="000000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pc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2 875 953,2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2 682 747,0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2 789 612,1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2 483 085,8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2 491 685,8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13 323 083,9   </w:t>
            </w:r>
            <w:r>
              <w:rPr>
                <w:color w:val="000000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pct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pc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16 657,2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23 157,2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16 657,2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0,0</w:t>
            </w:r>
            <w:r>
              <w:t xml:space="preserve">     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</w:t>
            </w:r>
            <w:r>
              <w:t xml:space="preserve">0,0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t xml:space="preserve"> 56 471,6   </w:t>
            </w:r>
            <w:r>
              <w:rPr>
                <w:color w:val="000000"/>
                <w:szCs w:val="24"/>
                <w:lang w:eastAsia="en-US"/>
              </w:rPr>
            </w:r>
          </w:p>
        </w:tc>
      </w:tr>
    </w:tbl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7"/>
      </w:pPr>
      <w:r>
        <w:t xml:space="preserve">2. Раздел</w:t>
      </w:r>
      <w:r>
        <w:t xml:space="preserve"> «</w:t>
      </w:r>
      <w:r>
        <w:t xml:space="preserve">П</w:t>
      </w:r>
      <w:r>
        <w:t xml:space="preserve">аспорт </w:t>
      </w:r>
      <w:r>
        <w:t xml:space="preserve">комплекса процессных мероприятий 3</w:t>
      </w:r>
      <w:r>
        <w:t xml:space="preserve"> </w:t>
      </w:r>
      <w:r>
        <w:t xml:space="preserve">«Обеспечение качественно нового уровня развития инфраструктуры»</w:t>
      </w:r>
      <w:r>
        <w:t xml:space="preserve"> изложить в следующей редакции:</w:t>
      </w:r>
      <w:r/>
    </w:p>
    <w:p>
      <w:pPr>
        <w:pStyle w:val="790"/>
        <w:ind w:right="0" w:firstLine="0"/>
        <w:spacing w:line="240" w:lineRule="exact"/>
      </w:pPr>
      <w:r>
        <w:rPr>
          <w:b w:val="0"/>
        </w:rPr>
        <w:t xml:space="preserve">«</w:t>
      </w:r>
      <w:r>
        <w:t xml:space="preserve">ПАСПОРТ</w:t>
      </w:r>
      <w:r/>
    </w:p>
    <w:p>
      <w:pPr>
        <w:pStyle w:val="790"/>
        <w:ind w:right="0" w:firstLine="0"/>
        <w:spacing w:line="240" w:lineRule="exact"/>
      </w:pPr>
      <w:r>
        <w:t xml:space="preserve">комплекса процессных мероприятий 3</w:t>
      </w:r>
      <w:r/>
    </w:p>
    <w:p>
      <w:pPr>
        <w:pStyle w:val="790"/>
        <w:ind w:right="0" w:firstLine="0"/>
        <w:spacing w:line="240" w:lineRule="exact"/>
      </w:pPr>
      <w:r>
        <w:t xml:space="preserve">«Обеспечение качественно нового уровня развития инфраструктуры»</w:t>
      </w:r>
      <w:r/>
    </w:p>
    <w:p>
      <w:pPr>
        <w:pStyle w:val="787"/>
        <w:ind w:firstLine="0"/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42"/>
        <w:gridCol w:w="457"/>
        <w:gridCol w:w="3904"/>
        <w:gridCol w:w="1309"/>
        <w:gridCol w:w="1452"/>
        <w:gridCol w:w="1597"/>
        <w:gridCol w:w="1452"/>
        <w:gridCol w:w="1309"/>
        <w:gridCol w:w="1621"/>
      </w:tblGrid>
      <w:tr>
        <w:tblPrEx/>
        <w:trPr>
          <w:trHeight w:val="809"/>
        </w:trPr>
        <w:tc>
          <w:tcPr>
            <w:tcW w:w="587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W w:w="4413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 Анастасия Владимировна,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начальник департамента культуры и молодежной политики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W w:w="587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5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1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W w:w="250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99"/>
        </w:trPr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15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W w:w="587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15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5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4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54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57"/>
        </w:trPr>
        <w:tc>
          <w:tcPr>
            <w:tcW w:w="587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14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auto"/>
            <w:tcW w:w="294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605"/>
        </w:trPr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1469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1469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243</w:t>
            </w:r>
            <w:r>
              <w:t xml:space="preserve"> </w:t>
            </w:r>
            <w:r>
              <w:t xml:space="preserve">229,9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376</w:t>
            </w:r>
            <w:r>
              <w:t xml:space="preserve"> </w:t>
            </w:r>
            <w:r>
              <w:t xml:space="preserve">577,6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441</w:t>
            </w:r>
            <w:r>
              <w:t xml:space="preserve"> </w:t>
            </w:r>
            <w:r>
              <w:t xml:space="preserve">328,9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489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230</w:t>
            </w:r>
            <w:r>
              <w:t xml:space="preserve"> </w:t>
            </w:r>
            <w:r>
              <w:t xml:space="preserve">266,8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230266,8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546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1</w:t>
            </w:r>
            <w:r>
              <w:t xml:space="preserve"> </w:t>
            </w:r>
            <w:r>
              <w:t xml:space="preserve">521</w:t>
            </w:r>
            <w:r>
              <w:t xml:space="preserve"> </w:t>
            </w:r>
            <w:r>
              <w:t xml:space="preserve">670,0</w:t>
            </w:r>
            <w:r>
              <w:rPr>
                <w:color w:val="000000"/>
                <w:szCs w:val="24"/>
                <w:lang w:eastAsia="en-US"/>
              </w:rPr>
            </w:r>
          </w:p>
        </w:tc>
      </w:tr>
    </w:tbl>
    <w:p>
      <w:pPr>
        <w:pStyle w:val="787"/>
      </w:pPr>
      <w:r/>
      <w:r/>
    </w:p>
    <w:p>
      <w:pPr>
        <w:pStyle w:val="787"/>
      </w:pPr>
      <w:r>
        <w:t xml:space="preserve">3. Раздел </w:t>
      </w:r>
      <w:r>
        <w:t xml:space="preserve">«</w:t>
      </w:r>
      <w:r>
        <w:t xml:space="preserve">П</w:t>
      </w:r>
      <w:r>
        <w:t xml:space="preserve">аспорт </w:t>
      </w:r>
      <w:r>
        <w:t xml:space="preserve">комплекса процессных мероприятий 4 «Одаренные дети города Перми»</w:t>
      </w:r>
      <w:r>
        <w:t xml:space="preserve"> изложить в следующей редакции:</w:t>
      </w:r>
      <w:r/>
    </w:p>
    <w:p>
      <w:pPr>
        <w:pStyle w:val="790"/>
        <w:ind w:right="0" w:firstLine="0"/>
        <w:spacing w:line="240" w:lineRule="exact"/>
      </w:pPr>
      <w:r>
        <w:rPr>
          <w:b w:val="0"/>
        </w:rPr>
        <w:t xml:space="preserve">«</w:t>
      </w:r>
      <w:r>
        <w:t xml:space="preserve">ПАСПОРТ</w:t>
      </w:r>
      <w:r/>
    </w:p>
    <w:p>
      <w:pPr>
        <w:pStyle w:val="790"/>
        <w:ind w:right="0" w:firstLine="0"/>
        <w:spacing w:line="240" w:lineRule="exact"/>
      </w:pPr>
      <w:r>
        <w:t xml:space="preserve">комплекса процессных мероприятий 4</w:t>
      </w:r>
      <w:r>
        <w:t xml:space="preserve"> </w:t>
      </w:r>
      <w:r/>
    </w:p>
    <w:p>
      <w:pPr>
        <w:pStyle w:val="790"/>
        <w:ind w:right="0" w:firstLine="0"/>
        <w:spacing w:line="240" w:lineRule="exact"/>
      </w:pPr>
      <w:r>
        <w:t xml:space="preserve">«Одаренные дети города Перми»</w:t>
      </w:r>
      <w:r/>
    </w:p>
    <w:p>
      <w:pPr>
        <w:pStyle w:val="787"/>
        <w:ind w:firstLine="0"/>
        <w:jc w:val="center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43"/>
        <w:gridCol w:w="457"/>
        <w:gridCol w:w="4049"/>
        <w:gridCol w:w="1306"/>
        <w:gridCol w:w="1309"/>
        <w:gridCol w:w="1597"/>
        <w:gridCol w:w="1455"/>
        <w:gridCol w:w="1309"/>
        <w:gridCol w:w="1618"/>
      </w:tblGrid>
      <w:tr>
        <w:tblPrEx/>
        <w:trPr>
          <w:trHeight w:val="854"/>
        </w:trPr>
        <w:tc>
          <w:tcPr>
            <w:tcW w:w="587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W w:w="4413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 Анастасия Владимировна,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начальник департамента культуры и молодежной политики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W w:w="587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5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6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W w:w="245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658"/>
        </w:trPr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64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0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W w:w="587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64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41" w:type="pct"/>
            <w:textDirection w:val="lrTb"/>
            <w:noWrap/>
          </w:tcPr>
          <w:p>
            <w:pPr>
              <w:pStyle w:val="777"/>
            </w:pPr>
            <w:r>
              <w:t xml:space="preserve">6 649</w:t>
            </w:r>
            <w:r/>
          </w:p>
        </w:tc>
        <w:tc>
          <w:tcPr>
            <w:shd w:val="clear" w:color="auto" w:fill="ffffff"/>
            <w:tcW w:w="538" w:type="pct"/>
            <w:textDirection w:val="lrTb"/>
            <w:noWrap/>
          </w:tcPr>
          <w:p>
            <w:pPr>
              <w:pStyle w:val="777"/>
            </w:pPr>
            <w:r>
              <w:t xml:space="preserve">6 649</w:t>
            </w:r>
            <w:r/>
          </w:p>
        </w:tc>
        <w:tc>
          <w:tcPr>
            <w:shd w:val="clear" w:color="auto" w:fill="ffffff"/>
            <w:tcW w:w="490" w:type="pct"/>
            <w:textDirection w:val="lrTb"/>
            <w:noWrap/>
          </w:tcPr>
          <w:p>
            <w:pPr>
              <w:pStyle w:val="777"/>
            </w:pPr>
            <w:r>
              <w:t xml:space="preserve">6 649</w:t>
            </w:r>
            <w:r/>
          </w:p>
        </w:tc>
        <w:tc>
          <w:tcPr>
            <w:shd w:val="clear" w:color="auto" w:fill="ffffff"/>
            <w:tcW w:w="441" w:type="pct"/>
            <w:textDirection w:val="lrTb"/>
            <w:noWrap/>
          </w:tcPr>
          <w:p>
            <w:pPr>
              <w:pStyle w:val="777"/>
              <w:rPr>
                <w:color w:val="000000"/>
                <w:szCs w:val="24"/>
                <w:lang w:val="en-US" w:eastAsia="en-US"/>
              </w:rPr>
            </w:pPr>
            <w:r>
              <w:t xml:space="preserve">6589</w:t>
            </w:r>
            <w:r>
              <w:rPr>
                <w:color w:val="000000"/>
                <w:szCs w:val="24"/>
                <w:lang w:val="en-US" w:eastAsia="en-US"/>
              </w:rPr>
            </w:r>
          </w:p>
        </w:tc>
        <w:tc>
          <w:tcPr>
            <w:shd w:val="clear" w:color="auto" w:fill="ffffff"/>
            <w:tcW w:w="545" w:type="pct"/>
            <w:textDirection w:val="lrTb"/>
            <w:noWrap/>
          </w:tcPr>
          <w:p>
            <w:pPr>
              <w:pStyle w:val="777"/>
              <w:rPr>
                <w:color w:val="000000"/>
                <w:szCs w:val="24"/>
                <w:lang w:val="en-US" w:eastAsia="en-US"/>
              </w:rPr>
            </w:pPr>
            <w:r>
              <w:t xml:space="preserve">6589</w:t>
            </w:r>
            <w:r>
              <w:rPr>
                <w:color w:val="000000"/>
                <w:szCs w:val="24"/>
                <w:lang w:val="en-US" w:eastAsia="en-US"/>
              </w:rPr>
            </w:r>
          </w:p>
        </w:tc>
      </w:tr>
      <w:tr>
        <w:tblPrEx/>
        <w:trPr>
          <w:trHeight w:val="993"/>
        </w:trPr>
        <w:tc>
          <w:tcPr>
            <w:tcW w:w="587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5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64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зрителей открытых (отчетных) концертов и выставок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МАУ ДО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4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538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90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4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545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29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945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71"/>
        </w:trPr>
        <w:tc>
          <w:tcPr>
            <w:tcW w:w="587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151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W w:w="289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080"/>
        </w:trPr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1518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00"/>
        </w:trPr>
        <w:tc>
          <w:tcPr>
            <w:tcW w:w="587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1518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760030,9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765819,6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538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765819,6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490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755955,4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755955,4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3803580,9</w:t>
            </w:r>
            <w:r>
              <w:rPr>
                <w:color w:val="000000"/>
                <w:szCs w:val="24"/>
                <w:lang w:eastAsia="en-US"/>
              </w:rPr>
            </w:r>
          </w:p>
        </w:tc>
      </w:tr>
    </w:tbl>
    <w:p>
      <w:pPr>
        <w:ind w:firstLine="709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7"/>
      </w:pPr>
      <w:r>
        <w:t xml:space="preserve">4. В разделе «Перечень целевых показателей программы, показателей структурных элементов муниципальной программы «Культура и молодежная политика города Перми»</w:t>
      </w:r>
      <w:r>
        <w:t xml:space="preserve">:</w:t>
      </w:r>
      <w:r/>
    </w:p>
    <w:p>
      <w:pPr>
        <w:pStyle w:val="787"/>
      </w:pPr>
      <w:r>
        <w:t xml:space="preserve">4.1. строку 14 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7"/>
        <w:gridCol w:w="7187"/>
        <w:gridCol w:w="718"/>
        <w:gridCol w:w="1211"/>
        <w:gridCol w:w="1030"/>
        <w:gridCol w:w="1030"/>
        <w:gridCol w:w="1030"/>
        <w:gridCol w:w="1030"/>
        <w:gridCol w:w="1030"/>
      </w:tblGrid>
      <w:tr>
        <w:tblPrEx/>
        <w:trPr>
          <w:trHeight w:val="6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14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1" w:type="pc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787"/>
      </w:pPr>
      <w:r/>
      <w:r/>
    </w:p>
    <w:p>
      <w:pPr>
        <w:pStyle w:val="787"/>
      </w:pPr>
      <w:r>
        <w:t xml:space="preserve">4.2.</w:t>
      </w:r>
      <w:r>
        <w:t xml:space="preserve"> строку 15 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7"/>
        <w:gridCol w:w="7187"/>
        <w:gridCol w:w="718"/>
        <w:gridCol w:w="1211"/>
        <w:gridCol w:w="1030"/>
        <w:gridCol w:w="1030"/>
        <w:gridCol w:w="1030"/>
        <w:gridCol w:w="1030"/>
        <w:gridCol w:w="1030"/>
      </w:tblGrid>
      <w:tr>
        <w:tblPrEx/>
        <w:trPr>
          <w:trHeight w:val="7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" w:type="pct"/>
            <w:textDirection w:val="lrTb"/>
            <w:noWrap w:val="false"/>
          </w:tcPr>
          <w:p>
            <w:pPr>
              <w:pStyle w:val="777"/>
              <w:rPr>
                <w:lang w:eastAsia="en-US"/>
              </w:rPr>
            </w:pPr>
            <w:r>
              <w:rPr>
                <w:lang w:eastAsia="en-US"/>
              </w:rPr>
              <w:t xml:space="preserve">15</w:t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1" w:type="pc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" w:type="pc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649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649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649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6589</w:t>
            </w:r>
            <w:r>
              <w:rPr>
                <w:color w:val="000000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pStyle w:val="777"/>
              <w:rPr>
                <w:color w:val="000000"/>
                <w:szCs w:val="24"/>
                <w:lang w:eastAsia="en-US"/>
              </w:rPr>
            </w:pPr>
            <w:r>
              <w:t xml:space="preserve">6589</w:t>
            </w:r>
            <w:r>
              <w:rPr>
                <w:color w:val="000000"/>
                <w:szCs w:val="24"/>
                <w:lang w:eastAsia="en-US"/>
              </w:rPr>
            </w:r>
          </w:p>
        </w:tc>
      </w:tr>
    </w:tbl>
    <w:p>
      <w:pPr>
        <w:spacing w:after="160"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7"/>
      </w:pPr>
      <w:r>
        <w:t xml:space="preserve">5. </w:t>
      </w:r>
      <w:r>
        <w:t xml:space="preserve">Раздел «Ф</w:t>
      </w:r>
      <w:r>
        <w:t xml:space="preserve">инансовое</w:t>
      </w:r>
      <w:r>
        <w:t xml:space="preserve"> </w:t>
      </w:r>
      <w:r>
        <w:t xml:space="preserve">обеспечение</w:t>
      </w:r>
      <w:r>
        <w:t xml:space="preserve"> </w:t>
      </w:r>
      <w:r>
        <w:t xml:space="preserve">реализации муниципальной программы «Культура и молодежная политика города Перми» изложить в следующей редакции:</w:t>
      </w:r>
      <w:r/>
    </w:p>
    <w:p>
      <w:pPr>
        <w:pStyle w:val="790"/>
        <w:ind w:right="0" w:firstLine="0"/>
        <w:spacing w:line="240" w:lineRule="exact"/>
      </w:pPr>
      <w:r>
        <w:rPr>
          <w:b w:val="0"/>
        </w:rPr>
        <w:t xml:space="preserve">«</w:t>
      </w:r>
      <w:r>
        <w:t xml:space="preserve">ФИНАНСОВОЕ ОБЕСПЕЧЕНИЕ</w:t>
      </w:r>
      <w:r/>
    </w:p>
    <w:p>
      <w:pPr>
        <w:pStyle w:val="790"/>
        <w:ind w:right="0" w:firstLine="0"/>
        <w:spacing w:line="240" w:lineRule="exact"/>
        <w:rPr>
          <w:szCs w:val="28"/>
        </w:rPr>
      </w:pPr>
      <w:r>
        <w:t xml:space="preserve">реализации</w:t>
      </w:r>
      <w:r>
        <w:rPr>
          <w:szCs w:val="28"/>
        </w:rPr>
        <w:t xml:space="preserve"> муниципальной программы </w:t>
      </w:r>
      <w:r>
        <w:rPr>
          <w:szCs w:val="28"/>
        </w:rPr>
      </w:r>
    </w:p>
    <w:p>
      <w:pPr>
        <w:pStyle w:val="790"/>
        <w:ind w:right="0" w:firstLine="0"/>
        <w:spacing w:line="240" w:lineRule="exact"/>
        <w:rPr>
          <w:szCs w:val="28"/>
        </w:rPr>
      </w:pPr>
      <w:r>
        <w:rPr>
          <w:szCs w:val="28"/>
        </w:rPr>
        <w:t xml:space="preserve">«Культура и молодежная политика города Перми»</w:t>
      </w:r>
      <w:r>
        <w:rPr>
          <w:szCs w:val="28"/>
        </w:rPr>
      </w:r>
    </w:p>
    <w:p>
      <w:pPr>
        <w:pStyle w:val="787"/>
        <w:ind w:firstLine="0"/>
        <w:jc w:val="center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0"/>
        <w:gridCol w:w="988"/>
        <w:gridCol w:w="2134"/>
        <w:gridCol w:w="1398"/>
        <w:gridCol w:w="1271"/>
        <w:gridCol w:w="1274"/>
        <w:gridCol w:w="1274"/>
        <w:gridCol w:w="1274"/>
      </w:tblGrid>
      <w:tr>
        <w:tblPrEx/>
        <w:trPr>
          <w:trHeight w:val="10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30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ФО (ФП), ТО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Расходы, тыс. руб.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30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4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2025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2026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2027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2029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230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4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(план)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(план)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(план)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(план)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(план)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988"/>
        <w:gridCol w:w="2134"/>
        <w:gridCol w:w="1398"/>
        <w:gridCol w:w="1271"/>
        <w:gridCol w:w="1274"/>
        <w:gridCol w:w="1274"/>
        <w:gridCol w:w="1274"/>
      </w:tblGrid>
      <w:tr>
        <w:tblPrEx/>
        <w:trPr>
          <w:trHeight w:val="300"/>
          <w:tblHeader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23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2 892 610,4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2 705 904,2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2 806 269,3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2 483 085,8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2 491 685,8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2 875 953,2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2 682 747,0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2 789 612,1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2 483 085,8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2 491 685,8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16 657,2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23 157,2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16 657,2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77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gridSpan w:val="8"/>
            <w:shd w:val="clear" w:color="auto" w:fill="auto"/>
            <w:tcW w:w="14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проекты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проект 1 </w:t>
            </w:r>
            <w:r>
              <w:rPr>
                <w:sz w:val="22"/>
                <w:szCs w:val="22"/>
              </w:rPr>
              <w:t xml:space="preserve">«Капитальные вложения в объекты недвижимого имущества муниципальной собственности в сфере культуры и молодежной политики»</w:t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имущественных отношений администрации города Перми (далее –ДИО)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260 000,0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</w:t>
            </w:r>
            <w:r>
              <w:rPr>
                <w:color w:val="000000"/>
                <w:sz w:val="22"/>
                <w:szCs w:val="22"/>
              </w:rPr>
              <w:t xml:space="preserve"> «Приобретение в собственность муниципального образования город Пермь нежилого здания»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260 000,0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shd w:val="clear" w:color="auto" w:fill="auto"/>
            <w:tcW w:w="1484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23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1 «Городские культурно-зрелищные мероприятия»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391 137,8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320 562,5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346 134,1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243 876,9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242 476,9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374 480,6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297 405,3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329 476,9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243 876,9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242 476,9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16 657,2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23 157,2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16 657,2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76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«Организация и проведение культурно-массовых мероприятий (иные зрелищные мероприятия), в том числе направленных на укрепление духовно-нравственных и культурных ценностей»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440,0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440,0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440,0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440,0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440,0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93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1.2 «Городские культурно-зрелищные мероприятия, культурно-зрелищные мероприя</w:t>
            </w:r>
            <w:r>
              <w:rPr>
                <w:color w:val="000000"/>
                <w:sz w:val="22"/>
                <w:szCs w:val="22"/>
              </w:rPr>
              <w:t xml:space="preserve">тия по месту жительства», всего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248 040,6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170 958,8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203 036,9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117 436,9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116 036,9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6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6"/>
        </w:trPr>
        <w:tc>
          <w:tcPr>
            <w:shd w:val="clear" w:color="auto" w:fill="auto"/>
            <w:tcW w:w="523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684,7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738,6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806,7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806,7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806,7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71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Дзержинского района</w:t>
            </w:r>
            <w:r>
              <w:rPr>
                <w:color w:val="000000"/>
                <w:sz w:val="22"/>
                <w:szCs w:val="22"/>
              </w:rPr>
              <w:t xml:space="preserve"> (далее – АДР)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115,0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378,0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788,0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788,0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788,0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56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Индустриального района</w:t>
            </w:r>
            <w:r>
              <w:rPr>
                <w:color w:val="000000"/>
                <w:sz w:val="22"/>
                <w:szCs w:val="22"/>
              </w:rPr>
              <w:t xml:space="preserve"> (далее – АИР)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040,1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040,1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740,1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040,1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040,1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Кировского района</w:t>
            </w:r>
            <w:r>
              <w:rPr>
                <w:color w:val="000000"/>
                <w:sz w:val="22"/>
                <w:szCs w:val="22"/>
              </w:rPr>
              <w:t xml:space="preserve"> (далее – АКР)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902,1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2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Ленинского района</w:t>
            </w:r>
            <w:r>
              <w:rPr>
                <w:color w:val="000000"/>
                <w:sz w:val="22"/>
                <w:szCs w:val="22"/>
              </w:rPr>
              <w:t xml:space="preserve"> (далее –АЛР)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966,0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2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Мотовилихинского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(далее –АМР)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952,6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552,6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552,6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952,6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252,6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88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Орджоникидзевского района</w:t>
            </w:r>
            <w:r>
              <w:rPr>
                <w:color w:val="000000"/>
                <w:sz w:val="22"/>
                <w:szCs w:val="22"/>
              </w:rPr>
              <w:t xml:space="preserve"> (далее –АОР)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129,6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030,9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030,9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030,9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030,9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7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Свердловского района</w:t>
            </w:r>
            <w:r>
              <w:rPr>
                <w:color w:val="000000"/>
                <w:sz w:val="22"/>
                <w:szCs w:val="22"/>
              </w:rPr>
              <w:t xml:space="preserve"> (далее –АСР)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223,3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923,3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223,3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223,3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223,3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поселка Новые Ляды</w:t>
            </w:r>
            <w:r>
              <w:rPr>
                <w:color w:val="000000"/>
                <w:sz w:val="22"/>
                <w:szCs w:val="22"/>
              </w:rPr>
              <w:t xml:space="preserve"> (далее – АНЛ)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427,2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427,2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427,2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127,2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427,2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8"/>
        </w:trPr>
        <w:tc>
          <w:tcPr>
            <w:shd w:val="clear" w:color="auto" w:fill="auto"/>
            <w:tcW w:w="523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1.3 «Организация и проведение мероприятий в сфере культуры на территории Пермского края»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163,7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0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657,2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3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2 «Создание условий для осуществления гражданами прав в сфере культуры»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1 017 117,8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1 017 111,3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1 027 153,5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1 027 153,5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1 037 153,5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406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2.1 «Ока</w:t>
            </w:r>
            <w:r>
              <w:rPr>
                <w:color w:val="000000"/>
                <w:sz w:val="22"/>
                <w:szCs w:val="22"/>
              </w:rPr>
              <w:t xml:space="preserve">зание услуг театрально-сценического искусства, концертной деятельности, проведение работ по организации деятельности клубных формирований и формирований самодеятельного народного творчества, работ по организации и проведению культурно-массовых мероприятий»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690 001,4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690 001,4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699 944,5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699 944,5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709 944,5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2.2 «Создание концертных и театральных постановок, организация и обеспечение участия в творческих проектах»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16 003,0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15 996,5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16 095,6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16 095,6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16 095,6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2.3 «Оказание услуг библиотечного обслуживания»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294 521,7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294 521,7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294 521,7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294 521,7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294 521,7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2.4 «Оказание услуг по изучению, сохранению, использованию и популяризации объектов культурного наследия, объектов монументального искусства»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16 591,7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16 591,7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16 591,7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16 591,7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16 591,7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3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3 «Обеспечение качественно нового уровня развития инфраструктуры»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243 229,9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376 577,6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441 328,9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230 266,8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230 266,8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3.1 «Сохранение историко-культурного наследия»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23 378,8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2 317,0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2 317,0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2 317,0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2 317,0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3.2 «Взносы на капитальный ремонт общего имущества в многоквартирных домах»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1 779,2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1 779,2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1 779,2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1 779,2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1 779,2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5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3.3 «Выполнение предписаний надзорных органов, приведение в нормативное состояние и улучшение материально-технического обеспечения»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218 071,9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372 481,4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437 232,7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226 170,6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226 170,6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95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4 «Одаренные дети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760 030,9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765 819,6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765 819,6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755 955,4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755 955,4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81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4.1 «Оказание услуг по реализации дополнительных образовательных программ в области культуры и искусств»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725 289,7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738 596,7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738 596,7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728 732,5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728 732,5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4.2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7 518,3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4.3 «Мероприятия в сфере дополнительного образования детей в области искусств»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4 985,0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4 985,0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4 985,0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985,0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985,0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0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4.4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21 757,9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21 757,9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21 757,9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21 757,9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21 757,9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4.5 «Выплата стипендий одаренным детям, обучающимся в образовательных учреждениях дополнительного образования детей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в сфере культуры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47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5 «Создание условий для эффективной самореализации молодежи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72 587,6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73 218,0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73 218,0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73 218,0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73 218,0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3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5.1 «Выполнение муниципальных работ в сфере молодежной политики»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32 699,3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33 956,5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33 956,5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33956,5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33956,5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5.2 «Повышение фонда оплаты труда»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720,5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5.3 «Поддержка инициативной и талантливой молодежи»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2 249,6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2 249,6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2 249,6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2 249,6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2 249,6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987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5.4 «Субсидии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2 333,1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2 426,8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2 426,8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2426,8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2426,8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5.5 «Организация занятости молодежи»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6 705,9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6 705,9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6 705,9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705,9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705,9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040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5.6 «Субсидии некоммерческим организациям, не являющимся государственными (муниципальными) учреждениями, выполняющим работы по организации занятости молодежи», всего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27 879,2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27 879,2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27 879,2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27879,2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879,2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16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W w:w="5230" w:type="dxa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АДР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4 346,4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4 346,4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4 346,4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4 346,4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4 346,4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АИР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4 781,1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4 781,1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4 781,1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4 781,1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4 781,1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АКР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АЛР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1 241,8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1 241,8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1 241,8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1 241,8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1 241,8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АМР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5 277,8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5 277,8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5 277,8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5 277,8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5 277,8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АОР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3 353,0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49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АСР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5 215,7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5 215,7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5 215,7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5 215,7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5 215,7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auto"/>
            <w:tcW w:w="5230" w:type="dxa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АНЛ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310,4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310,4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310,4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310,4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310,4</w:t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781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процессных мероприятий 6 «Обеспечение деятельности департамента культуры и молодежной политики администрации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148 506,4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152 615,2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152 615,2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152 615,2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152 615,2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6.1 «Содержание муниципальных органов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35 257,5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36 274,3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36 274,3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36 274,3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36 274,3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W w:w="523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6.2 «Содержание муниципального казенного учреждения «Центр бухгалтерского учета и отчетности в сфере культуры и молодежной политики» города Перми»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ДКМП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113 248,9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116 340,9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116 340,9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116 340,9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116 340,9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spacing w:after="160" w:line="256" w:lineRule="auto"/>
        <w:rPr>
          <w:bCs/>
        </w:rPr>
      </w:pPr>
      <w:r>
        <w:rPr>
          <w:bCs/>
        </w:rPr>
      </w:r>
      <w:r>
        <w:rPr>
          <w:bCs/>
        </w:rPr>
      </w:r>
    </w:p>
    <w:sectPr>
      <w:footnotePr/>
      <w:endnotePr/>
      <w:type w:val="nextPage"/>
      <w:pgSz w:w="16838" w:h="11905" w:orient="landscape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30202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20747731"/>
      <w:docPartObj>
        <w:docPartGallery w:val="Page Numbers (Top of Page)"/>
        <w:docPartUnique w:val="true"/>
      </w:docPartObj>
      <w:rPr/>
    </w:sdtPr>
    <w:sdtContent>
      <w:p>
        <w:pPr>
          <w:pStyle w:val="753"/>
          <w:jc w:val="center"/>
          <w:tabs>
            <w:tab w:val="clear" w:pos="8306" w:leader="none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752"/>
      </w:rPr>
      <w:framePr w:wrap="around" w:vAnchor="text" w:hAnchor="margin" w:xAlign="center" w:y="1"/>
    </w:pPr>
    <w:r>
      <w:rPr>
        <w:rStyle w:val="752"/>
      </w:rPr>
      <w:fldChar w:fldCharType="begin"/>
    </w:r>
    <w:r>
      <w:rPr>
        <w:rStyle w:val="752"/>
      </w:rPr>
      <w:instrText xml:space="preserve">PAGE  </w:instrText>
    </w:r>
    <w:r>
      <w:rPr>
        <w:rStyle w:val="752"/>
      </w:rPr>
      <w:fldChar w:fldCharType="end"/>
    </w:r>
    <w:r>
      <w:rPr>
        <w:rStyle w:val="752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multiLevelType w:val="hybridMultilevel"/>
    <w:lvl w:ilvl="0">
      <w:start w:val="829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tab"/>
      <w:lvlText w:val="%1.%2."/>
      <w:lvlJc w:val="left"/>
      <w:pPr>
        <w:ind w:left="1434" w:hanging="720"/>
      </w:pPr>
      <w:rPr>
        <w:rFonts w:hint="default" w:eastAsiaTheme="minorHAnsi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88" w:hanging="720"/>
      </w:pPr>
      <w:rPr>
        <w:rFonts w:hint="default" w:eastAsiaTheme="minorHAnsi"/>
        <w:b w:val="0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2502" w:hanging="1080"/>
      </w:pPr>
      <w:rPr>
        <w:rFonts w:hint="default" w:eastAsiaTheme="minorHAnsi"/>
        <w:b w:val="0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856" w:hanging="1080"/>
      </w:pPr>
      <w:rPr>
        <w:rFonts w:hint="default" w:eastAsiaTheme="minorHAnsi"/>
        <w:b w:val="0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3570" w:hanging="1440"/>
      </w:pPr>
      <w:rPr>
        <w:rFonts w:hint="default" w:eastAsiaTheme="minorHAnsi"/>
        <w:b w:val="0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4284" w:hanging="1800"/>
      </w:pPr>
      <w:rPr>
        <w:rFonts w:hint="default" w:eastAsiaTheme="minorHAnsi"/>
        <w:b w:val="0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8" w:hanging="1800"/>
      </w:pPr>
      <w:rPr>
        <w:rFonts w:hint="default" w:eastAsiaTheme="minorHAnsi"/>
        <w:b w:val="0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52" w:hanging="2160"/>
      </w:pPr>
      <w:rPr>
        <w:rFonts w:hint="default" w:eastAsiaTheme="minorHAnsi"/>
        <w:b w:val="0"/>
        <w:color w:val="auto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 w:eastAsiaTheme="minorHAnsi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364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2"/>
    <w:link w:val="7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2"/>
    <w:link w:val="73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9"/>
    <w:next w:val="7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9"/>
    <w:next w:val="7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9"/>
    <w:next w:val="7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9"/>
    <w:next w:val="7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2"/>
    <w:link w:val="34"/>
    <w:uiPriority w:val="10"/>
    <w:rPr>
      <w:sz w:val="48"/>
      <w:szCs w:val="48"/>
    </w:rPr>
  </w:style>
  <w:style w:type="paragraph" w:styleId="36">
    <w:name w:val="Subtitle"/>
    <w:basedOn w:val="729"/>
    <w:next w:val="7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2"/>
    <w:link w:val="36"/>
    <w:uiPriority w:val="11"/>
    <w:rPr>
      <w:sz w:val="24"/>
      <w:szCs w:val="24"/>
    </w:rPr>
  </w:style>
  <w:style w:type="paragraph" w:styleId="38">
    <w:name w:val="Quote"/>
    <w:basedOn w:val="729"/>
    <w:next w:val="7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9"/>
    <w:next w:val="7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2"/>
    <w:link w:val="753"/>
    <w:uiPriority w:val="99"/>
  </w:style>
  <w:style w:type="character" w:styleId="45">
    <w:name w:val="Footer Char"/>
    <w:basedOn w:val="732"/>
    <w:link w:val="750"/>
    <w:uiPriority w:val="99"/>
  </w:style>
  <w:style w:type="character" w:styleId="47">
    <w:name w:val="Caption Char"/>
    <w:basedOn w:val="745"/>
    <w:link w:val="750"/>
    <w:uiPriority w:val="99"/>
  </w:style>
  <w:style w:type="table" w:styleId="49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2"/>
    <w:uiPriority w:val="99"/>
    <w:unhideWhenUsed/>
    <w:rPr>
      <w:vertAlign w:val="superscript"/>
    </w:rPr>
  </w:style>
  <w:style w:type="paragraph" w:styleId="178">
    <w:name w:val="endnote text"/>
    <w:basedOn w:val="7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2"/>
    <w:uiPriority w:val="99"/>
    <w:semiHidden/>
    <w:unhideWhenUsed/>
    <w:rPr>
      <w:vertAlign w:val="superscript"/>
    </w:rPr>
  </w:style>
  <w:style w:type="paragraph" w:styleId="181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30">
    <w:name w:val="Heading 1"/>
    <w:basedOn w:val="729"/>
    <w:next w:val="729"/>
    <w:link w:val="743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744"/>
    <w:qFormat/>
    <w:pPr>
      <w:ind w:right="-1"/>
      <w:jc w:val="both"/>
      <w:keepNext/>
      <w:outlineLvl w:val="1"/>
    </w:pPr>
    <w:rPr>
      <w:sz w:val="24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paragraph" w:styleId="735" w:customStyle="1">
    <w:name w:val="ConsPlusNormal"/>
    <w:link w:val="770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3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37" w:customStyle="1">
    <w:name w:val="ConsPlusTitle"/>
    <w:link w:val="784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38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39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4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741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742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743" w:customStyle="1">
    <w:name w:val="Заголовок 1 Знак"/>
    <w:basedOn w:val="732"/>
    <w:link w:val="73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44" w:customStyle="1">
    <w:name w:val="Заголовок 2 Знак"/>
    <w:basedOn w:val="732"/>
    <w:link w:val="73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4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46">
    <w:name w:val="Body Text"/>
    <w:basedOn w:val="729"/>
    <w:link w:val="747"/>
    <w:pPr>
      <w:ind w:right="3117"/>
    </w:pPr>
    <w:rPr>
      <w:rFonts w:ascii="Courier New" w:hAnsi="Courier New"/>
      <w:sz w:val="26"/>
    </w:rPr>
  </w:style>
  <w:style w:type="character" w:styleId="747" w:customStyle="1">
    <w:name w:val="Основной текст Знак"/>
    <w:basedOn w:val="732"/>
    <w:link w:val="746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748">
    <w:name w:val="Body Text Indent"/>
    <w:basedOn w:val="729"/>
    <w:link w:val="749"/>
    <w:pPr>
      <w:ind w:right="-1"/>
      <w:jc w:val="both"/>
    </w:pPr>
    <w:rPr>
      <w:sz w:val="26"/>
    </w:rPr>
  </w:style>
  <w:style w:type="character" w:styleId="749" w:customStyle="1">
    <w:name w:val="Основной текст с отступом Знак"/>
    <w:basedOn w:val="732"/>
    <w:link w:val="748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750">
    <w:name w:val="Footer"/>
    <w:basedOn w:val="729"/>
    <w:link w:val="751"/>
    <w:pPr>
      <w:tabs>
        <w:tab w:val="center" w:pos="4153" w:leader="none"/>
        <w:tab w:val="right" w:pos="8306" w:leader="none"/>
      </w:tabs>
    </w:pPr>
  </w:style>
  <w:style w:type="character" w:styleId="751" w:customStyle="1">
    <w:name w:val="Нижний колонтитул Знак"/>
    <w:basedOn w:val="732"/>
    <w:link w:val="75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2">
    <w:name w:val="page number"/>
    <w:basedOn w:val="732"/>
  </w:style>
  <w:style w:type="paragraph" w:styleId="753">
    <w:name w:val="Header"/>
    <w:basedOn w:val="729"/>
    <w:link w:val="754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Верхний колонтитул Знак"/>
    <w:basedOn w:val="732"/>
    <w:link w:val="75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5">
    <w:name w:val="Balloon Text"/>
    <w:basedOn w:val="729"/>
    <w:link w:val="756"/>
    <w:uiPriority w:val="99"/>
    <w:rPr>
      <w:rFonts w:ascii="Segoe UI" w:hAnsi="Segoe UI" w:cs="Segoe UI"/>
      <w:sz w:val="18"/>
      <w:szCs w:val="18"/>
    </w:rPr>
  </w:style>
  <w:style w:type="character" w:styleId="756" w:customStyle="1">
    <w:name w:val="Текст выноски Знак"/>
    <w:basedOn w:val="732"/>
    <w:link w:val="755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757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58" w:customStyle="1">
    <w:name w:val="Приложение"/>
    <w:basedOn w:val="74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759" w:customStyle="1">
    <w:name w:val="Подпись на  бланке должностного лица"/>
    <w:basedOn w:val="729"/>
    <w:next w:val="746"/>
    <w:pPr>
      <w:ind w:left="7088"/>
      <w:spacing w:before="480" w:line="240" w:lineRule="exact"/>
    </w:pPr>
    <w:rPr>
      <w:sz w:val="28"/>
    </w:rPr>
  </w:style>
  <w:style w:type="paragraph" w:styleId="760">
    <w:name w:val="Signature"/>
    <w:basedOn w:val="729"/>
    <w:next w:val="746"/>
    <w:link w:val="76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761" w:customStyle="1">
    <w:name w:val="Подпись Знак"/>
    <w:basedOn w:val="732"/>
    <w:link w:val="76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62">
    <w:name w:val="annotation reference"/>
    <w:uiPriority w:val="99"/>
    <w:unhideWhenUsed/>
    <w:rPr>
      <w:sz w:val="16"/>
      <w:szCs w:val="16"/>
    </w:rPr>
  </w:style>
  <w:style w:type="paragraph" w:styleId="763" w:customStyle="1">
    <w:name w:val="Текст примечания1"/>
    <w:basedOn w:val="729"/>
    <w:next w:val="765"/>
    <w:link w:val="764"/>
    <w:uiPriority w:val="99"/>
    <w:semiHidden/>
    <w:unhideWhenUsed/>
    <w:pPr>
      <w:spacing w:after="160"/>
    </w:pPr>
  </w:style>
  <w:style w:type="character" w:styleId="764" w:customStyle="1">
    <w:name w:val="Текст примечания Знак"/>
    <w:link w:val="76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5">
    <w:name w:val="annotation text"/>
    <w:basedOn w:val="729"/>
    <w:link w:val="766"/>
    <w:pPr>
      <w:ind w:firstLine="720"/>
      <w:jc w:val="both"/>
    </w:pPr>
  </w:style>
  <w:style w:type="character" w:styleId="766" w:customStyle="1">
    <w:name w:val="Текст примечания Знак1"/>
    <w:basedOn w:val="732"/>
    <w:link w:val="765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67">
    <w:name w:val="Table Grid"/>
    <w:basedOn w:val="73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8">
    <w:name w:val="annotation subject"/>
    <w:basedOn w:val="765"/>
    <w:next w:val="765"/>
    <w:link w:val="769"/>
    <w:uiPriority w:val="99"/>
    <w:semiHidden/>
    <w:unhideWhenUsed/>
    <w:pPr>
      <w:ind w:firstLine="0"/>
      <w:jc w:val="left"/>
    </w:pPr>
    <w:rPr>
      <w:b/>
      <w:bCs/>
    </w:rPr>
  </w:style>
  <w:style w:type="character" w:styleId="769" w:customStyle="1">
    <w:name w:val="Тема примечания Знак"/>
    <w:basedOn w:val="766"/>
    <w:link w:val="76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70" w:customStyle="1">
    <w:name w:val="ConsPlusNormal Знак"/>
    <w:link w:val="735"/>
    <w:rPr>
      <w:rFonts w:ascii="Calibri" w:hAnsi="Calibri" w:eastAsia="Times New Roman" w:cs="Calibri"/>
      <w:szCs w:val="20"/>
      <w:lang w:eastAsia="ru-RU"/>
    </w:rPr>
  </w:style>
  <w:style w:type="paragraph" w:styleId="771">
    <w:name w:val="List Paragraph"/>
    <w:basedOn w:val="729"/>
    <w:uiPriority w:val="34"/>
    <w:qFormat/>
    <w:pPr>
      <w:contextualSpacing/>
      <w:ind w:left="720"/>
    </w:pPr>
  </w:style>
  <w:style w:type="paragraph" w:styleId="772">
    <w:name w:val="Plain Text"/>
    <w:basedOn w:val="729"/>
    <w:link w:val="773"/>
    <w:uiPriority w:val="99"/>
    <w:semiHidden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773" w:customStyle="1">
    <w:name w:val="Текст Знак"/>
    <w:basedOn w:val="732"/>
    <w:link w:val="772"/>
    <w:uiPriority w:val="99"/>
    <w:semiHidden/>
    <w:rPr>
      <w:rFonts w:ascii="Calibri" w:hAnsi="Calibri"/>
      <w:szCs w:val="21"/>
    </w:rPr>
  </w:style>
  <w:style w:type="numbering" w:styleId="774" w:customStyle="1">
    <w:name w:val="Нет списка1"/>
    <w:next w:val="734"/>
    <w:uiPriority w:val="99"/>
    <w:semiHidden/>
    <w:unhideWhenUsed/>
  </w:style>
  <w:style w:type="numbering" w:styleId="775" w:customStyle="1">
    <w:name w:val="Нет списка2"/>
    <w:next w:val="734"/>
    <w:uiPriority w:val="99"/>
    <w:semiHidden/>
    <w:unhideWhenUsed/>
  </w:style>
  <w:style w:type="character" w:styleId="776">
    <w:name w:val="Hyperlink"/>
    <w:basedOn w:val="732"/>
    <w:uiPriority w:val="99"/>
    <w:semiHidden/>
    <w:unhideWhenUsed/>
    <w:rPr>
      <w:color w:val="0000ff"/>
      <w:u w:val="single"/>
    </w:rPr>
  </w:style>
  <w:style w:type="paragraph" w:styleId="777" w:customStyle="1">
    <w:name w:val="таймс 12"/>
    <w:basedOn w:val="735"/>
    <w:link w:val="779"/>
    <w:qFormat/>
    <w:pPr>
      <w:jc w:val="center"/>
    </w:pPr>
    <w:rPr>
      <w:rFonts w:ascii="Times New Roman" w:hAnsi="Times New Roman" w:cs="Times New Roman"/>
      <w:sz w:val="24"/>
    </w:rPr>
  </w:style>
  <w:style w:type="paragraph" w:styleId="778" w:customStyle="1">
    <w:name w:val="таймс 10"/>
    <w:basedOn w:val="735"/>
    <w:link w:val="780"/>
    <w:qFormat/>
    <w:pPr>
      <w:jc w:val="center"/>
    </w:pPr>
    <w:rPr>
      <w:rFonts w:ascii="Times New Roman" w:hAnsi="Times New Roman" w:cs="Times New Roman"/>
      <w:sz w:val="20"/>
    </w:rPr>
  </w:style>
  <w:style w:type="character" w:styleId="779" w:customStyle="1">
    <w:name w:val="таймс 12 Знак"/>
    <w:basedOn w:val="770"/>
    <w:link w:val="77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80" w:customStyle="1">
    <w:name w:val="таймс 10 Знак"/>
    <w:basedOn w:val="770"/>
    <w:link w:val="77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1" w:customStyle="1">
    <w:name w:val="таймс 12 по ширине"/>
    <w:basedOn w:val="729"/>
    <w:link w:val="782"/>
    <w:qFormat/>
    <w:pPr>
      <w:jc w:val="both"/>
      <w:spacing w:line="252" w:lineRule="auto"/>
    </w:pPr>
    <w:rPr>
      <w:rFonts w:eastAsiaTheme="minorHAnsi"/>
      <w:sz w:val="24"/>
      <w:szCs w:val="24"/>
      <w:lang w:eastAsia="en-US"/>
    </w:rPr>
  </w:style>
  <w:style w:type="character" w:styleId="782" w:customStyle="1">
    <w:name w:val="таймс 12 по ширине Знак"/>
    <w:basedOn w:val="732"/>
    <w:link w:val="781"/>
    <w:rPr>
      <w:rFonts w:ascii="Times New Roman" w:hAnsi="Times New Roman" w:cs="Times New Roman"/>
      <w:sz w:val="24"/>
      <w:szCs w:val="24"/>
    </w:rPr>
  </w:style>
  <w:style w:type="paragraph" w:styleId="783" w:customStyle="1">
    <w:name w:val="14"/>
    <w:basedOn w:val="729"/>
    <w:link w:val="785"/>
    <w:qFormat/>
    <w:pPr>
      <w:ind w:firstLine="708"/>
      <w:jc w:val="both"/>
    </w:pPr>
    <w:rPr>
      <w:rFonts w:eastAsiaTheme="minorEastAsia"/>
      <w:sz w:val="28"/>
    </w:rPr>
  </w:style>
  <w:style w:type="character" w:styleId="784" w:customStyle="1">
    <w:name w:val="ConsPlusTitle Знак"/>
    <w:basedOn w:val="732"/>
    <w:link w:val="737"/>
    <w:rPr>
      <w:rFonts w:ascii="Calibri" w:hAnsi="Calibri" w:eastAsia="Times New Roman" w:cs="Calibri"/>
      <w:b/>
      <w:szCs w:val="20"/>
      <w:lang w:eastAsia="ru-RU"/>
    </w:rPr>
  </w:style>
  <w:style w:type="character" w:styleId="785" w:customStyle="1">
    <w:name w:val="14 Знак"/>
    <w:basedOn w:val="732"/>
    <w:link w:val="783"/>
    <w:rPr>
      <w:rFonts w:ascii="Times New Roman" w:hAnsi="Times New Roman" w:cs="Times New Roman" w:eastAsiaTheme="minorEastAsia"/>
      <w:sz w:val="28"/>
      <w:szCs w:val="20"/>
      <w:lang w:eastAsia="ru-RU"/>
    </w:rPr>
  </w:style>
  <w:style w:type="character" w:styleId="786" w:customStyle="1">
    <w:name w:val="таймс 14 Знак"/>
    <w:basedOn w:val="784"/>
    <w:link w:val="787"/>
    <w:rPr>
      <w:rFonts w:ascii="Times New Roman" w:hAnsi="Times New Roman" w:eastAsia="Times New Roman" w:cs="Times New Roman"/>
      <w:b w:val="0"/>
      <w:sz w:val="28"/>
      <w:szCs w:val="28"/>
      <w:lang w:eastAsia="ru-RU"/>
    </w:rPr>
  </w:style>
  <w:style w:type="paragraph" w:styleId="787" w:customStyle="1">
    <w:name w:val="таймс 14"/>
    <w:basedOn w:val="737"/>
    <w:link w:val="786"/>
    <w:qFormat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788">
    <w:name w:val="Normal (Web)"/>
    <w:basedOn w:val="729"/>
    <w:uiPriority w:val="99"/>
    <w:unhideWhenUsed/>
    <w:rPr>
      <w:sz w:val="24"/>
      <w:szCs w:val="24"/>
    </w:rPr>
  </w:style>
  <w:style w:type="character" w:styleId="789" w:customStyle="1">
    <w:name w:val="Стиль1 Знак"/>
    <w:basedOn w:val="732"/>
    <w:link w:val="79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790" w:customStyle="1">
    <w:name w:val="Стиль1"/>
    <w:basedOn w:val="730"/>
    <w:link w:val="789"/>
    <w:qFormat/>
    <w:pPr>
      <w:jc w:val="center"/>
    </w:pPr>
    <w:rPr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26AC-EC23-45A1-AF0F-ECEA3EBF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samokhvalova-ev</cp:lastModifiedBy>
  <cp:revision>17</cp:revision>
  <dcterms:created xsi:type="dcterms:W3CDTF">2024-12-18T06:45:00Z</dcterms:created>
  <dcterms:modified xsi:type="dcterms:W3CDTF">2024-12-28T05:34:43Z</dcterms:modified>
</cp:coreProperties>
</file>