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6304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6304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5.2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0"/>
        <w:spacing w:line="240" w:lineRule="exact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0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0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0"/>
        <w:spacing w:line="240" w:lineRule="exact"/>
        <w:rPr>
          <w:b/>
          <w:bCs/>
          <w:highlight w:val="none"/>
        </w:rPr>
      </w:pPr>
      <w:r>
        <w:rPr>
          <w:b/>
        </w:rPr>
        <w:t xml:space="preserve">О внесении изменений в постановление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от 11.02.2014 № 83 «Об утверждении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Порядка отбора и ранжирования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объектов муниципального нежилого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фонда, подлежащих ремонту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и приведению в нормативное состояние,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и состава комиссии по отбору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и ранжированию объектов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муниципального нежилого фонда,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подлежащих ремонту и приведению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в нормативное состояние,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при функционально-целевом блоке 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«Развитие т</w:t>
      </w:r>
      <w:r>
        <w:rPr>
          <w:b/>
        </w:rPr>
        <w:t xml:space="preserve">ерритории и земельно-</w:t>
      </w:r>
      <w:r>
        <w:rPr>
          <w:b/>
        </w:rPr>
      </w:r>
      <w:r>
        <w:rPr>
          <w:b/>
        </w:rPr>
      </w:r>
    </w:p>
    <w:p>
      <w:pPr>
        <w:pStyle w:val="950"/>
        <w:spacing w:line="240" w:lineRule="exact"/>
        <w:rPr>
          <w:b/>
        </w:rPr>
      </w:pPr>
      <w:r>
        <w:rPr>
          <w:b/>
        </w:rPr>
        <w:t xml:space="preserve">имущественные отношения»</w:t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11 февраля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2014 г. № 83</w:t>
      </w:r>
      <w:r>
        <w:rPr>
          <w:sz w:val="28"/>
          <w:szCs w:val="28"/>
        </w:rPr>
        <w:t xml:space="preserve"> «Об утверждении Порядка отбора и ранжирования объектов муниципального нежилого фонда, подлежащих ремонту и приведению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нормативное состояние, и состава комиссии по отбору и ранжированию объектов муниципального нежилого фонда, подлежащих ремонту и привед</w:t>
      </w:r>
      <w:r>
        <w:rPr>
          <w:sz w:val="28"/>
          <w:szCs w:val="28"/>
        </w:rPr>
        <w:t xml:space="preserve">ению </w:t>
        <w:br/>
        <w:t xml:space="preserve">в нормативное состояние, при функционально-целевом блоке «Развитие территории </w:t>
      </w:r>
      <w:r>
        <w:rPr>
          <w:sz w:val="28"/>
          <w:szCs w:val="28"/>
        </w:rPr>
        <w:t xml:space="preserve">и земельно-имущественные отношения» (в ред. от 03.04.2015 № 179,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23.09.2016 № 734, от 03.05.2017 № 334, от 05.10.2017 № 803, от 26.06.2018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430, от 26.12.2019 № 1077,</w:t>
      </w:r>
      <w:r>
        <w:rPr>
          <w:sz w:val="28"/>
          <w:szCs w:val="28"/>
        </w:rPr>
        <w:t xml:space="preserve"> от 24.06.2021 № 471, от 09.03.2022 № 152,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20.07.2022 № 614, от 20.04.2023 № 325, </w:t>
      </w:r>
      <w:r>
        <w:rPr>
          <w:sz w:val="28"/>
          <w:szCs w:val="28"/>
          <w:shd w:val="clear" w:color="auto" w:fill="ffffff"/>
        </w:rPr>
        <w:t xml:space="preserve">от 26.10.2023 № 1186, от 05.06.2024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№ 449, от 06.09.2024 № 741</w:t>
      </w:r>
      <w:r>
        <w:rPr>
          <w:sz w:val="28"/>
          <w:szCs w:val="28"/>
        </w:rPr>
        <w:t xml:space="preserve">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Порядка отбора и </w:t>
      </w:r>
      <w:r>
        <w:rPr>
          <w:sz w:val="28"/>
          <w:szCs w:val="28"/>
        </w:rPr>
        <w:t xml:space="preserve">ранжирования недвижимого имущества, принадлежащего </w:t>
      </w:r>
      <w:r>
        <w:rPr>
          <w:sz w:val="28"/>
          <w:szCs w:val="28"/>
        </w:rPr>
        <w:t xml:space="preserve">на праве собственности муниципальному образованию город Пермь и составляющего имущество казны муниципального образования город Пермь, подлежащего ремонту и приведению в нормативное состояние, и состава 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иссии по отбору и ранжированию недвижимого имущества, принадлежащего на праве собственности муниципальному образованию город Пермь </w:t>
        <w:br/>
        <w:t xml:space="preserve">и составляющего имущество казны муниципального образования город Пермь, подлежащего ремонту и приведению в нормативное состо</w:t>
      </w:r>
      <w:r>
        <w:rPr>
          <w:sz w:val="28"/>
          <w:szCs w:val="28"/>
        </w:rPr>
        <w:t xml:space="preserve">яние, </w:t>
        <w:br/>
        <w:t xml:space="preserve">при функционально-целевом блоке «Развитие территории и земельно-имущественные отношения»;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Порядок отбора и ранжирования недвижимого имущества, принадлежащего на праве собственности муниципальному о</w:t>
      </w:r>
      <w:r>
        <w:rPr>
          <w:sz w:val="28"/>
          <w:szCs w:val="28"/>
        </w:rPr>
        <w:t xml:space="preserve">бразованию город </w:t>
      </w:r>
      <w:r>
        <w:rPr>
          <w:sz w:val="28"/>
          <w:szCs w:val="28"/>
        </w:rPr>
        <w:t xml:space="preserve">Пермь и составляющего имущество казны муниципального образования город Пермь, подлежащего ремонту и приведению в нормативное состояние;»;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пункт 1.2 изложить в следующей редакции: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Состав комиссии по отбору и ранжированию недвижимо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 имущества, принадлежащего на праве собственности муниципальному образованию город Пермь и составляющего имущество казны муниципального образования город Пермь, подлежащего ремонту и приведению в нормативное состояние, </w:t>
        <w:br/>
        <w:t xml:space="preserve">при функционально-целевом блоке «Ра</w:t>
      </w:r>
      <w:r>
        <w:rPr>
          <w:sz w:val="28"/>
          <w:szCs w:val="28"/>
        </w:rPr>
        <w:t xml:space="preserve">звитие территории и земельно-имущественные </w:t>
      </w:r>
      <w:r>
        <w:rPr>
          <w:sz w:val="28"/>
          <w:szCs w:val="28"/>
        </w:rPr>
        <w:t xml:space="preserve">отношения».».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Порядок отбора и ранжирования объектов муниципального нежилого фонда, подлежащих ремонту и приведению </w:t>
        <w:br/>
        <w:t xml:space="preserve">в нормативное состояние, утвержденный постановлением администрации города Пе</w:t>
      </w:r>
      <w:r>
        <w:rPr>
          <w:sz w:val="28"/>
          <w:szCs w:val="28"/>
        </w:rPr>
        <w:t xml:space="preserve">рми от 11 февраля 2014 г. № 83 (</w:t>
      </w:r>
      <w:bookmarkStart w:id="0" w:name="_GoBack"/>
      <w:r/>
      <w:bookmarkEnd w:id="0"/>
      <w:r>
        <w:rPr>
          <w:sz w:val="28"/>
          <w:szCs w:val="28"/>
        </w:rPr>
        <w:t xml:space="preserve">в ред. от 03.04.2015 № 179, от 23.09.2016</w:t>
      </w:r>
      <w:r>
        <w:rPr>
          <w:sz w:val="28"/>
          <w:szCs w:val="28"/>
        </w:rPr>
        <w:br/>
        <w:t xml:space="preserve">№ 734, от 03.05.2017 № 334, от 05.10.2017 № 803, от 26.06.2018 № 430, от 26.12.2019 № 1077, от 24.06.2021 № 471, от 09.03.2022 № 152, от 20.07.2022 № 614, </w:t>
        <w:br/>
        <w:t xml:space="preserve">от 20.04.2023 № 325, </w:t>
      </w:r>
      <w:r>
        <w:rPr>
          <w:sz w:val="28"/>
          <w:szCs w:val="28"/>
          <w:shd w:val="clear" w:color="auto" w:fill="ffffff"/>
        </w:rPr>
        <w:t xml:space="preserve">от 26.</w:t>
      </w:r>
      <w:r>
        <w:rPr>
          <w:sz w:val="28"/>
          <w:szCs w:val="28"/>
          <w:shd w:val="clear" w:color="auto" w:fill="ffffff"/>
        </w:rPr>
        <w:t xml:space="preserve">10.2023 № 1186, от 05.06.2024 № 449, от 06.09.2024 </w:t>
        <w:br/>
        <w:t xml:space="preserve">№ 741</w:t>
      </w:r>
      <w:r>
        <w:rPr>
          <w:sz w:val="28"/>
          <w:szCs w:val="28"/>
        </w:rPr>
        <w:t xml:space="preserve">), 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состав комиссии по отбору и ранжированию объектов муниципального нежилого фонда, подлежащих ремонту и приведению </w:t>
        <w:br/>
        <w:t xml:space="preserve">в нор</w:t>
      </w:r>
      <w:r>
        <w:rPr>
          <w:sz w:val="28"/>
          <w:szCs w:val="28"/>
        </w:rPr>
        <w:t xml:space="preserve">мативное состояние, при функционально-целевом блоке «Развитие территории и земельно-имущественные отношения», утвержденный постановлением администрации города Перми от 11 февраля 2014 г. № 83 (в ред. от 03.04.2015</w:t>
      </w:r>
      <w:r>
        <w:rPr>
          <w:sz w:val="28"/>
          <w:szCs w:val="28"/>
        </w:rPr>
        <w:t xml:space="preserve"> № 179, от 23.09.2016 № 734, от 03.05.2017 </w:t>
      </w:r>
      <w:r>
        <w:rPr>
          <w:sz w:val="28"/>
          <w:szCs w:val="28"/>
        </w:rPr>
        <w:t xml:space="preserve">№ 334, от 05.10.2017 </w:t>
        <w:br/>
        <w:t xml:space="preserve">№ 803, от 26.06.2018 № 430, от 26.12.2019 № 1077, от 24.06.2021 № 471, </w:t>
        <w:br/>
        <w:t xml:space="preserve">от 09.03.2022 </w:t>
      </w:r>
      <w:r>
        <w:rPr>
          <w:sz w:val="28"/>
          <w:szCs w:val="28"/>
        </w:rPr>
        <w:t xml:space="preserve">№ 152, от 20.07.2022 № 614, от 20.04.2023 № 325, </w:t>
      </w:r>
      <w:r>
        <w:rPr>
          <w:sz w:val="28"/>
          <w:szCs w:val="28"/>
          <w:shd w:val="clear" w:color="auto" w:fill="ffffff"/>
        </w:rPr>
        <w:t xml:space="preserve">от 26.10.2023 </w:t>
        <w:br/>
        <w:t xml:space="preserve">№ 1186, от 05.06.2024 № 449, от 06.09.2024 № 741</w:t>
      </w:r>
      <w:r>
        <w:rPr>
          <w:sz w:val="28"/>
          <w:szCs w:val="28"/>
        </w:rPr>
        <w:t xml:space="preserve">), изложив наименование </w:t>
        <w:br/>
        <w:t xml:space="preserve">в с</w:t>
      </w:r>
      <w:r>
        <w:rPr>
          <w:sz w:val="28"/>
          <w:szCs w:val="28"/>
        </w:rPr>
        <w:t xml:space="preserve">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«Состав комиссии по отбору и ранжированию недвижимого имущества, принадлежащего на праве собственности муниципальному образованию город Пермь и составляющего имущество казны муниципального образования город Пермь, </w:t>
      </w:r>
      <w:r>
        <w:rPr>
          <w:sz w:val="28"/>
          <w:szCs w:val="28"/>
        </w:rPr>
        <w:t xml:space="preserve">подлежащего ремонту и приведению в нормативное состояние,</w:t>
      </w:r>
      <w:r>
        <w:rPr>
          <w:sz w:val="28"/>
          <w:szCs w:val="28"/>
        </w:rPr>
        <w:t xml:space="preserve"> при функционально-целев</w:t>
      </w:r>
      <w:r>
        <w:rPr>
          <w:sz w:val="28"/>
          <w:szCs w:val="28"/>
        </w:rPr>
        <w:t xml:space="preserve">ом блоке «Развитие территории и земельно-имущественные отношения».».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7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города Перми Андрианову О.Н.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2"/>
      </w:pPr>
      <w:r/>
      <w:r/>
    </w:p>
    <w:p>
      <w:pPr>
        <w:pStyle w:val="952"/>
      </w:pPr>
      <w:r/>
      <w:r/>
    </w:p>
    <w:p>
      <w:pPr>
        <w:pStyle w:val="952"/>
      </w:pPr>
      <w:r/>
      <w:r/>
    </w:p>
    <w:p>
      <w:pPr>
        <w:pStyle w:val="952"/>
        <w:spacing w:line="238" w:lineRule="exact"/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567" w:bottom="993" w:left="1418" w:header="709" w:footer="709" w:gutter="0"/>
          <w:cols w:num="1" w:sep="0" w:space="720" w:equalWidth="1"/>
          <w:docGrid w:linePitch="360"/>
        </w:sectPr>
      </w:pPr>
      <w:r>
        <w:t xml:space="preserve">И.о. Главы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О.Н. Андрианова</w:t>
      </w:r>
      <w:r/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09.01.2025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jc w:val="center"/>
        <w:spacing w:line="240" w:lineRule="exact"/>
        <w:rPr>
          <w:szCs w:val="28"/>
        </w:rPr>
      </w:pPr>
      <w:r>
        <w:rPr>
          <w:szCs w:val="28"/>
        </w:rPr>
        <w:t xml:space="preserve">ПОРЯДОК </w:t>
      </w:r>
      <w:r>
        <w:rPr>
          <w:szCs w:val="28"/>
        </w:rPr>
      </w:r>
      <w:r>
        <w:rPr>
          <w:szCs w:val="28"/>
        </w:rPr>
      </w:r>
    </w:p>
    <w:p>
      <w:pPr>
        <w:pStyle w:val="746"/>
        <w:ind w:firstLine="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отбора и ранжирования недвижимого имущества, принадлежащего на праве собственности муниципальному образованию город Пермь и составляющего имущество казны муниципального образования город Пермь, под</w:t>
      </w:r>
      <w:r>
        <w:rPr>
          <w:b/>
          <w:sz w:val="28"/>
          <w:szCs w:val="28"/>
        </w:rPr>
        <w:t xml:space="preserve">лежащего ремонту и приведению в нормативное состояние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6"/>
      </w:pPr>
      <w:r/>
      <w:r/>
    </w:p>
    <w:p>
      <w:pPr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1.1. Порядок отбора и ранжирования недвижимого имущества, принадлежащего на праве собственности муниципальному образованию город Пермь и составляющего имущество казны муниципального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образования город Пермь, подлежащего ремонту и приведению в нормативное состояние (далее – Порядок), разработан в соответствии с постановлением администрации города Перми от 10 февраля 2012 г. № 17-П «Об утверждении Положения о комиссиях </w:t>
        <w:br/>
        <w:t xml:space="preserve">по отбору и ранжи</w:t>
      </w:r>
      <w:r>
        <w:rPr>
          <w:sz w:val="28"/>
          <w:szCs w:val="28"/>
          <w:highlight w:val="white"/>
        </w:rPr>
        <w:t xml:space="preserve">рованию объектов муниципальной собственности, подлежащих ремонту и приведению в нормативное состояние» и определяет процедуру, критерии отбора и ранжирования  недвижимого имущества, за исключением жилых помещений, линейных объектов, пр</w:t>
      </w:r>
      <w:r>
        <w:rPr>
          <w:sz w:val="28"/>
          <w:szCs w:val="28"/>
        </w:rPr>
        <w:t xml:space="preserve">инадлежащего на праве</w:t>
      </w:r>
      <w:r>
        <w:rPr>
          <w:sz w:val="28"/>
          <w:szCs w:val="28"/>
        </w:rPr>
        <w:t xml:space="preserve"> собственности муниципальному образованию город Пермь и составляющего имущество казны муниципального образования город Пермь (далее – Объекты), для формирования перечня Объектов, подлежащих ремонту и приведению в нормативное состояние в среднесрочной и дол</w:t>
      </w:r>
      <w:r>
        <w:rPr>
          <w:sz w:val="28"/>
          <w:szCs w:val="28"/>
        </w:rPr>
        <w:t xml:space="preserve">госрочной перспективе (далее – Перечень).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Отбор и ранжирование Объектов осуществляется комиссией по отбору и ранжированию недвижимого имущества, п</w:t>
      </w:r>
      <w:r>
        <w:rPr>
          <w:sz w:val="28"/>
          <w:szCs w:val="28"/>
        </w:rPr>
        <w:t xml:space="preserve">ринадлежащего на праве собственности муниципальному образованию город Пермь и составляющего имущество казны муниципального образования город Пермь, подлежащего ремонту и приведению в нормативное состояние, </w:t>
      </w:r>
      <w:r>
        <w:rPr>
          <w:sz w:val="28"/>
          <w:szCs w:val="28"/>
        </w:rPr>
        <w:t xml:space="preserve">при функционально-целевом блоке «Развитие территории и земельно-имущественные отношения» (далее – Комиссия).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83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II. Процедура, критерии отбора и ранжирования Объектов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center"/>
        <w:spacing w:line="283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eastAsia="TimesNewRomanPSMT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2.1. Функциональный орган администрации города Перми, </w:t>
      </w:r>
      <w:r>
        <w:rPr>
          <w:rFonts w:eastAsia="TimesNewRomanPSMT"/>
          <w:sz w:val="28"/>
          <w:szCs w:val="28"/>
          <w:highlight w:val="white"/>
        </w:rPr>
        <w:t xml:space="preserve">осуществляющий функции по рациональному управлению и распоряжению имуществом, находящимся в муниц</w:t>
      </w:r>
      <w:r>
        <w:rPr>
          <w:rFonts w:eastAsia="TimesNewRomanPSMT"/>
          <w:sz w:val="28"/>
          <w:szCs w:val="28"/>
          <w:highlight w:val="white"/>
        </w:rPr>
        <w:t xml:space="preserve">ипальной собственности города Перми (далее – уполномоченный орган)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eastAsia="TimesNewRomanPSMT"/>
          <w:sz w:val="28"/>
          <w:szCs w:val="28"/>
          <w:highlight w:val="white"/>
        </w:rPr>
        <w:t xml:space="preserve">подготавливает и направляет </w:t>
      </w:r>
      <w:r>
        <w:rPr>
          <w:rFonts w:eastAsia="TimesNewRomanPSMT"/>
          <w:sz w:val="28"/>
          <w:szCs w:val="28"/>
          <w:highlight w:val="white"/>
        </w:rPr>
        <w:t xml:space="preserve">не реже одного раза в год для рассмотрения</w:t>
      </w:r>
      <w:r>
        <w:rPr>
          <w:b w:val="0"/>
          <w:bCs w:val="0"/>
          <w:sz w:val="28"/>
          <w:szCs w:val="28"/>
          <w:highlight w:val="white"/>
        </w:rPr>
        <w:t xml:space="preserve"> в Комиссию </w:t>
      </w:r>
      <w:r>
        <w:rPr>
          <w:b w:val="0"/>
          <w:bCs w:val="0"/>
          <w:sz w:val="28"/>
          <w:szCs w:val="28"/>
          <w:highlight w:val="white"/>
        </w:rPr>
        <w:t xml:space="preserve">предложение о включении Объектов в Перечень (далее – Предложение)</w:t>
      </w:r>
      <w:r>
        <w:rPr>
          <w:rFonts w:eastAsia="TimesNewRomanPSMT"/>
          <w:sz w:val="28"/>
          <w:szCs w:val="28"/>
          <w:highlight w:val="white"/>
        </w:rPr>
        <w:t xml:space="preserve">, </w:t>
      </w:r>
      <w:r>
        <w:rPr>
          <w:rFonts w:eastAsia="TimesNewRomanPSMT"/>
          <w:sz w:val="28"/>
          <w:szCs w:val="28"/>
          <w:highlight w:val="white"/>
        </w:rPr>
        <w:t xml:space="preserve">к</w:t>
      </w:r>
      <w:r>
        <w:rPr>
          <w:rFonts w:eastAsia="TimesNewRomanPSMT"/>
          <w:sz w:val="28"/>
          <w:szCs w:val="28"/>
          <w:highlight w:val="white"/>
        </w:rPr>
        <w:t xml:space="preserve"> которому прилагаются </w:t>
      </w:r>
      <w:r>
        <w:rPr>
          <w:sz w:val="28"/>
          <w:szCs w:val="28"/>
          <w:highlight w:val="white"/>
        </w:rPr>
        <w:t xml:space="preserve">копии документов, </w:t>
      </w:r>
      <w:r>
        <w:rPr>
          <w:rFonts w:eastAsia="TimesNewRomanPSMT"/>
          <w:sz w:val="28"/>
          <w:szCs w:val="28"/>
          <w:highlight w:val="white"/>
        </w:rPr>
        <w:t xml:space="preserve">подтверждающих основания для включения Объектов в </w:t>
      </w:r>
      <w:r>
        <w:rPr>
          <w:rFonts w:eastAsia="TimesNewRomanPSMT"/>
          <w:sz w:val="28"/>
          <w:szCs w:val="28"/>
          <w:highlight w:val="white"/>
        </w:rPr>
        <w:t xml:space="preserve">Предложение</w:t>
      </w:r>
      <w:r>
        <w:rPr>
          <w:rFonts w:eastAsia="TimesNewRomanPSMT"/>
          <w:sz w:val="28"/>
          <w:szCs w:val="28"/>
          <w:highlight w:val="white"/>
        </w:rPr>
        <w:t xml:space="preserve"> </w:t>
        <w:br/>
        <w:t xml:space="preserve">в соответствии с пунктом 2.2 настоящего Порядка</w:t>
      </w:r>
      <w:r>
        <w:rPr>
          <w:rFonts w:eastAsia="TimesNewRomanPSMT"/>
          <w:sz w:val="28"/>
          <w:szCs w:val="28"/>
          <w:highlight w:val="white"/>
        </w:rPr>
        <w:t xml:space="preserve"> и являющихся </w:t>
      </w:r>
      <w:r>
        <w:rPr>
          <w:rFonts w:eastAsia="TimesNewRomanPSMT"/>
          <w:sz w:val="28"/>
          <w:szCs w:val="28"/>
          <w:highlight w:val="white"/>
        </w:rPr>
        <w:t xml:space="preserve">основанием </w:t>
        <w:br/>
        <w:t xml:space="preserve">для присвоения Объектам баллов в соответствии с </w:t>
      </w:r>
      <w:r>
        <w:rPr>
          <w:rFonts w:eastAsia="TimesNewRomanPSMT"/>
          <w:sz w:val="28"/>
          <w:szCs w:val="28"/>
          <w:highlight w:val="white"/>
        </w:rPr>
        <w:t xml:space="preserve">критериями ранжирования со</w:t>
      </w:r>
      <w:r>
        <w:rPr>
          <w:rFonts w:eastAsia="TimesNewRomanPSMT"/>
          <w:sz w:val="28"/>
          <w:szCs w:val="28"/>
          <w:highlight w:val="white"/>
        </w:rPr>
        <w:t xml:space="preserve">гласно приложениям 1, 2 к настоящему Порядку</w:t>
      </w:r>
      <w:r>
        <w:rPr>
          <w:rFonts w:eastAsia="TimesNewRomanPSMT"/>
          <w:sz w:val="28"/>
          <w:szCs w:val="28"/>
          <w:highlight w:val="white"/>
        </w:rPr>
        <w:t xml:space="preserve">.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2.2. В Предложение включаются Объекты, в</w:t>
      </w:r>
      <w:r>
        <w:rPr>
          <w:rFonts w:eastAsia="TimesNewRomanPSMT"/>
          <w:sz w:val="28"/>
          <w:szCs w:val="28"/>
          <w:highlight w:val="white"/>
        </w:rPr>
        <w:t xml:space="preserve"> </w:t>
      </w:r>
      <w:r>
        <w:rPr>
          <w:rFonts w:eastAsia="TimesNewRomanPSMT"/>
          <w:sz w:val="28"/>
          <w:szCs w:val="28"/>
          <w:highlight w:val="white"/>
        </w:rPr>
        <w:t xml:space="preserve">отношении которы</w:t>
      </w:r>
      <w:r>
        <w:rPr>
          <w:rFonts w:eastAsia="TimesNewRomanPSMT"/>
          <w:sz w:val="28"/>
          <w:szCs w:val="28"/>
          <w:highlight w:val="white"/>
        </w:rPr>
        <w:t xml:space="preserve">х имеется один из следующих документов: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2.2.1. </w:t>
      </w:r>
      <w:r>
        <w:rPr>
          <w:sz w:val="28"/>
          <w:szCs w:val="28"/>
          <w:highlight w:val="white"/>
        </w:rPr>
        <w:t xml:space="preserve">судебный акт об о</w:t>
      </w:r>
      <w:r>
        <w:rPr>
          <w:sz w:val="28"/>
          <w:szCs w:val="28"/>
          <w:highlight w:val="white"/>
        </w:rPr>
        <w:t xml:space="preserve">бязании провести ремонт и (или) привести </w:t>
        <w:br/>
        <w:t xml:space="preserve">в нормативное состояние, который вступил в законную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2.2.2. акт контрольно-надзорного органа об обязании провести ремонт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 (или) привести в нормативное состояние, который не оспорен в установленном порядке;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2.2.3. представление прокурора, содержащее информацию (сведения)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 необходимости проведения ремонта и (или) приведения в нормативное состояние, которое не отклонено при его рассмотрении;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rFonts w:eastAsia="TimesNewRomanPSMT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2.2.4. </w:t>
      </w:r>
      <w:r>
        <w:rPr>
          <w:sz w:val="28"/>
          <w:szCs w:val="28"/>
          <w:highlight w:val="white"/>
        </w:rPr>
        <w:t xml:space="preserve"> </w:t>
      </w:r>
      <w:r>
        <w:rPr>
          <w:rFonts w:eastAsia="TimesNewRomanPSMT"/>
          <w:sz w:val="28"/>
          <w:szCs w:val="28"/>
          <w:highlight w:val="white"/>
        </w:rPr>
        <w:t xml:space="preserve">акт осмотра</w:t>
      </w:r>
      <w:r>
        <w:rPr>
          <w:rFonts w:eastAsia="TimesNewRomanPSMT"/>
          <w:sz w:val="28"/>
          <w:szCs w:val="28"/>
          <w:highlight w:val="white"/>
          <w:vertAlign w:val="superscript"/>
        </w:rPr>
        <w:t xml:space="preserve">1</w:t>
      </w:r>
      <w:r>
        <w:rPr>
          <w:rFonts w:eastAsia="TimesNewRomanPSMT"/>
          <w:sz w:val="28"/>
          <w:szCs w:val="28"/>
          <w:highlight w:val="white"/>
        </w:rPr>
        <w:t xml:space="preserve">,</w:t>
      </w:r>
      <w:r>
        <w:rPr>
          <w:rFonts w:eastAsia="TimesNewRomanPSMT"/>
          <w:sz w:val="28"/>
          <w:szCs w:val="28"/>
          <w:highlight w:val="white"/>
        </w:rPr>
        <w:t xml:space="preserve"> </w:t>
      </w:r>
      <w:r>
        <w:rPr>
          <w:rFonts w:eastAsia="TimesNewRomanPSMT"/>
          <w:sz w:val="28"/>
          <w:szCs w:val="28"/>
          <w:highlight w:val="white"/>
        </w:rPr>
        <w:t xml:space="preserve">содержащий информацию (сведения) о необходимости проведения ремонта и (или) приведения в нормативное состояние</w:t>
      </w:r>
      <w:r>
        <w:rPr>
          <w:rFonts w:eastAsia="TimesNewRomanPSMT"/>
          <w:sz w:val="28"/>
          <w:szCs w:val="28"/>
          <w:highlight w:val="white"/>
        </w:rPr>
        <w:t xml:space="preserve">, составленный по результатам оценки технического состояния Объекта </w:t>
      </w:r>
      <w:r>
        <w:rPr>
          <w:rFonts w:eastAsia="TimesNewRomanPSMT"/>
          <w:sz w:val="28"/>
          <w:szCs w:val="28"/>
          <w:highlight w:val="white"/>
        </w:rPr>
        <w:t xml:space="preserve">м</w:t>
      </w:r>
      <w:r>
        <w:rPr>
          <w:rFonts w:eastAsia="TimesNewRomanPSMT"/>
          <w:sz w:val="28"/>
          <w:szCs w:val="28"/>
          <w:highlight w:val="white"/>
        </w:rPr>
        <w:t xml:space="preserve">униципальным учреждением, подведомственным уполномоченному органу</w:t>
      </w:r>
      <w:r>
        <w:rPr>
          <w:rFonts w:eastAsia="TimesNewRomanPSMT"/>
          <w:sz w:val="28"/>
          <w:szCs w:val="28"/>
          <w:highlight w:val="white"/>
        </w:rPr>
        <w:t xml:space="preserve">, исполняющим функции собственника по содержанию и сохранению имущества казны муниципального образования город Пермь</w:t>
      </w:r>
      <w:r>
        <w:rPr>
          <w:rFonts w:eastAsia="TimesNewRomanPSMT"/>
          <w:sz w:val="28"/>
          <w:szCs w:val="28"/>
          <w:highlight w:val="white"/>
        </w:rPr>
        <w:t xml:space="preserve">.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2.3. </w:t>
      </w:r>
      <w:r>
        <w:rPr>
          <w:rFonts w:eastAsia="TimesNewRomanPSMT"/>
          <w:sz w:val="28"/>
          <w:szCs w:val="28"/>
          <w:highlight w:val="white"/>
        </w:rPr>
        <w:t xml:space="preserve">Комиссия на основании документов, предоставленных в соответствии </w:t>
        <w:br/>
        <w:t xml:space="preserve">с настоящим Порядком, принимает решение об отборе Объектов для включения </w:t>
        <w:br/>
        <w:t xml:space="preserve">в Перечень.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TimesNewRomanPSMT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2.4. Комиссия в отношении Объектов, отобранных в соответствии </w:t>
        <w:br/>
        <w:t xml:space="preserve">с настоящим Порядком, осущ</w:t>
      </w:r>
      <w:r>
        <w:rPr>
          <w:sz w:val="28"/>
          <w:szCs w:val="28"/>
          <w:highlight w:val="white"/>
        </w:rPr>
        <w:t xml:space="preserve">ествляет ранжирование </w:t>
      </w:r>
      <w:r>
        <w:rPr>
          <w:rFonts w:eastAsia="TimesNewRomanPSMT"/>
          <w:sz w:val="28"/>
          <w:szCs w:val="28"/>
          <w:highlight w:val="white"/>
        </w:rPr>
        <w:t xml:space="preserve">по балльной системе оценки</w:t>
      </w:r>
      <w:r>
        <w:rPr>
          <w:rFonts w:eastAsia="TimesNewRomanPSMT"/>
          <w:sz w:val="28"/>
          <w:szCs w:val="28"/>
          <w:highlight w:val="white"/>
        </w:rPr>
        <w:t xml:space="preserve"> путем присвоения баллов и их суммарного подсчета </w:t>
      </w:r>
      <w:r>
        <w:rPr>
          <w:rFonts w:eastAsia="TimesNewRomanPSMT"/>
          <w:sz w:val="28"/>
          <w:szCs w:val="28"/>
          <w:highlight w:val="white"/>
        </w:rPr>
        <w:t xml:space="preserve">на основании критериев ранжирования</w:t>
      </w:r>
      <w:r>
        <w:rPr>
          <w:rFonts w:eastAsia="TimesNewRomanPSMT"/>
          <w:sz w:val="28"/>
          <w:szCs w:val="28"/>
          <w:highlight w:val="white"/>
        </w:rPr>
        <w:t xml:space="preserve"> с</w:t>
      </w:r>
      <w:r>
        <w:rPr>
          <w:rFonts w:eastAsia="TimesNewRomanPSMT"/>
          <w:sz w:val="28"/>
          <w:szCs w:val="28"/>
          <w:highlight w:val="white"/>
        </w:rPr>
        <w:t xml:space="preserve">о</w:t>
      </w:r>
      <w:r>
        <w:rPr>
          <w:rFonts w:eastAsia="TimesNewRomanPSMT"/>
          <w:sz w:val="28"/>
          <w:szCs w:val="28"/>
          <w:highlight w:val="white"/>
        </w:rPr>
        <w:t xml:space="preserve">гласно приложениям 1, 2 к настоящему Порядку</w:t>
      </w:r>
      <w:r>
        <w:rPr>
          <w:rFonts w:eastAsia="TimesNewRomanPSMT"/>
          <w:sz w:val="28"/>
          <w:szCs w:val="28"/>
          <w:highlight w:val="white"/>
        </w:rPr>
        <w:t xml:space="preserve"> </w:t>
        <w:br/>
        <w:t xml:space="preserve">и предоставленных в Комиссию документов, по результатам которого формируется Перечень,</w:t>
      </w:r>
      <w:r>
        <w:rPr>
          <w:rFonts w:eastAsia="TimesNewRomanPSMT"/>
          <w:sz w:val="28"/>
          <w:szCs w:val="28"/>
          <w:highlight w:val="white"/>
        </w:rPr>
        <w:t xml:space="preserve"> в котором Объекты </w:t>
      </w:r>
      <w:r>
        <w:rPr>
          <w:rFonts w:eastAsia="TimesNewRomanPSMT"/>
          <w:sz w:val="28"/>
          <w:szCs w:val="28"/>
          <w:highlight w:val="white"/>
        </w:rPr>
        <w:t xml:space="preserve">распределяются </w:t>
      </w:r>
      <w:r>
        <w:rPr>
          <w:rFonts w:eastAsia="TimesNewRomanPSMT"/>
          <w:sz w:val="28"/>
          <w:szCs w:val="28"/>
          <w:highlight w:val="white"/>
        </w:rPr>
        <w:t xml:space="preserve">в порядке убывания набранного количества баллов</w:t>
      </w:r>
      <w:r>
        <w:rPr>
          <w:highlight w:val="white"/>
        </w:rPr>
        <w:t xml:space="preserve">.</w:t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b w:val="0"/>
          <w:bCs w:val="0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  <w:t xml:space="preserve">2.5. По рез</w:t>
      </w:r>
      <w:r>
        <w:rPr>
          <w:rFonts w:eastAsia="TimesNewRomanPSMT"/>
          <w:sz w:val="28"/>
          <w:szCs w:val="28"/>
          <w:highlight w:val="white"/>
        </w:rPr>
        <w:t xml:space="preserve">ультатам отбора и ранжирования Объектов в соответствии </w:t>
      </w:r>
      <w:r>
        <w:rPr>
          <w:rFonts w:eastAsia="TimesNewRomanPSMT"/>
          <w:sz w:val="28"/>
          <w:szCs w:val="28"/>
          <w:highlight w:val="white"/>
        </w:rPr>
        <w:br/>
        <w:t xml:space="preserve">с настоящим Порядком Комиссия принимает решение об утверждении Перечня, которое оформляется протоколом. К протоколу прилагается и является его неотъемлемой частью Перечень, который утверждается предсе</w:t>
      </w:r>
      <w:r>
        <w:rPr>
          <w:rFonts w:eastAsia="TimesNewRomanPSMT"/>
          <w:sz w:val="28"/>
          <w:szCs w:val="28"/>
          <w:highlight w:val="white"/>
        </w:rPr>
        <w:t xml:space="preserve">дателем Комиссии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firstLine="0"/>
        <w:jc w:val="both"/>
        <w:rPr>
          <w:rFonts w:eastAsia="TimesNewRomanPSMT"/>
          <w:sz w:val="28"/>
          <w:szCs w:val="28"/>
          <w:highlight w:val="white"/>
        </w:rPr>
      </w:pP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  <w:r>
        <w:rPr>
          <w:rFonts w:eastAsia="TimesNewRomanPSMT"/>
          <w:sz w:val="28"/>
          <w:szCs w:val="28"/>
          <w:highlight w:val="white"/>
        </w:rPr>
      </w:r>
    </w:p>
    <w:p>
      <w:pPr>
        <w:ind w:left="0" w:firstLine="0"/>
        <w:jc w:val="both"/>
        <w:rPr>
          <w:rFonts w:eastAsia="TimesNewRomanPSMT"/>
          <w:sz w:val="28"/>
          <w:szCs w:val="28"/>
          <w:highlight w:val="none"/>
        </w:rPr>
      </w:pP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</w:p>
    <w:p>
      <w:pPr>
        <w:ind w:left="0" w:firstLine="0"/>
        <w:jc w:val="both"/>
        <w:rPr>
          <w:rFonts w:eastAsia="TimesNewRomanPSMT"/>
          <w:sz w:val="28"/>
          <w:szCs w:val="28"/>
          <w:highlight w:val="none"/>
        </w:rPr>
      </w:pP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</w:p>
    <w:p>
      <w:pPr>
        <w:ind w:left="0" w:firstLine="0"/>
        <w:jc w:val="both"/>
        <w:rPr>
          <w:rFonts w:eastAsia="TimesNewRomanPSMT"/>
          <w:sz w:val="28"/>
          <w:szCs w:val="28"/>
          <w:highlight w:val="none"/>
        </w:rPr>
      </w:pP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</w:p>
    <w:p>
      <w:pPr>
        <w:ind w:left="0" w:firstLine="0"/>
        <w:jc w:val="both"/>
        <w:rPr>
          <w:rFonts w:eastAsia="TimesNewRomanPSMT"/>
          <w:sz w:val="28"/>
          <w:szCs w:val="28"/>
          <w:highlight w:val="none"/>
        </w:rPr>
      </w:pP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</w:p>
    <w:p>
      <w:pPr>
        <w:ind w:left="0" w:firstLine="0"/>
        <w:jc w:val="both"/>
        <w:rPr>
          <w:rFonts w:eastAsia="TimesNewRomanPSMT"/>
          <w:sz w:val="28"/>
          <w:szCs w:val="28"/>
          <w:highlight w:val="none"/>
        </w:rPr>
      </w:pP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</w:p>
    <w:p>
      <w:pPr>
        <w:ind w:left="0" w:firstLine="0"/>
        <w:jc w:val="both"/>
        <w:rPr>
          <w:rFonts w:eastAsia="TimesNewRomanPSMT"/>
          <w:sz w:val="28"/>
          <w:szCs w:val="28"/>
          <w:highlight w:val="none"/>
        </w:rPr>
      </w:pP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</w:p>
    <w:p>
      <w:pPr>
        <w:ind w:left="0" w:firstLine="0"/>
        <w:jc w:val="both"/>
        <w:rPr>
          <w:rFonts w:eastAsia="TimesNewRomanPSMT"/>
          <w:sz w:val="28"/>
          <w:szCs w:val="28"/>
          <w:highlight w:val="none"/>
        </w:rPr>
      </w:pP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</w:p>
    <w:p>
      <w:pPr>
        <w:ind w:left="0" w:firstLine="0"/>
        <w:jc w:val="both"/>
        <w:rPr>
          <w:rFonts w:eastAsia="TimesNewRomanPSMT"/>
          <w:sz w:val="28"/>
          <w:szCs w:val="28"/>
          <w:highlight w:val="none"/>
        </w:rPr>
      </w:pP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</w:p>
    <w:p>
      <w:pPr>
        <w:ind w:left="0" w:firstLine="0"/>
        <w:jc w:val="both"/>
        <w:rPr>
          <w:rFonts w:eastAsia="TimesNewRomanPSMT"/>
          <w:sz w:val="28"/>
          <w:szCs w:val="28"/>
          <w:highlight w:val="none"/>
        </w:rPr>
      </w:pPr>
      <w:r>
        <w:rPr>
          <w:rFonts w:eastAsia="TimesNewRomanPSMT"/>
          <w:sz w:val="28"/>
          <w:szCs w:val="28"/>
          <w:highlight w:val="none"/>
        </w:rPr>
        <w:t xml:space="preserve">————————</w:t>
      </w: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rPr>
          <w:rFonts w:eastAsia="TimesNewRomanPSMT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  <w:suppressLineNumbers w:val="0"/>
      </w:pPr>
      <w:r>
        <w:rPr>
          <w:rFonts w:eastAsia="TimesNewRomanPSMT"/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NewRomanPSMT"/>
          <w:sz w:val="28"/>
          <w:szCs w:val="28"/>
          <w:highlight w:val="none"/>
        </w:rPr>
        <w:t xml:space="preserve"> Обязательным приложением к акту осмотра являются фотографии Объекта, а также объекта капитального строительства, в котором расположен Объект, </w:t>
        <w:br/>
        <w:t xml:space="preserve">в случае если Объект расположен в объекте капитального строительства. </w:t>
      </w:r>
      <w:r>
        <w:rPr>
          <w:rFonts w:eastAsia="TimesNewRomanPSMT"/>
          <w:sz w:val="28"/>
          <w:szCs w:val="28"/>
          <w:highlight w:val="white"/>
        </w:rPr>
        <w:t xml:space="preserve"> </w:t>
      </w:r>
      <w:r>
        <w:rPr>
          <w:rFonts w:eastAsia="TimesNewRomanPSMT"/>
          <w:sz w:val="28"/>
          <w:szCs w:val="28"/>
          <w:highlight w:val="none"/>
        </w:rPr>
      </w:r>
      <w:r>
        <w:rPr>
          <w:rFonts w:eastAsia="TimesNewRomanPSMT"/>
          <w:sz w:val="28"/>
          <w:szCs w:val="28"/>
          <w:highlight w:val="none"/>
        </w:rPr>
      </w:r>
    </w:p>
    <w:p>
      <w:pPr>
        <w:ind w:left="5670"/>
        <w:jc w:val="both"/>
        <w:rPr>
          <w:rStyle w:val="1015"/>
          <w:b w:val="0"/>
          <w:bCs w:val="0"/>
          <w:sz w:val="28"/>
          <w:szCs w:val="28"/>
        </w:rPr>
      </w:pPr>
      <w:r>
        <w:rPr>
          <w:rStyle w:val="1015"/>
          <w:b w:val="0"/>
          <w:sz w:val="28"/>
          <w:szCs w:val="28"/>
        </w:rPr>
        <w:t xml:space="preserve">Приложение 1</w:t>
      </w:r>
      <w:r>
        <w:rPr>
          <w:rStyle w:val="1015"/>
          <w:b w:val="0"/>
          <w:bCs w:val="0"/>
          <w:sz w:val="28"/>
          <w:szCs w:val="28"/>
        </w:rPr>
      </w:r>
      <w:r>
        <w:rPr>
          <w:rStyle w:val="1015"/>
          <w:b w:val="0"/>
          <w:bCs w:val="0"/>
          <w:sz w:val="28"/>
          <w:szCs w:val="28"/>
        </w:rPr>
      </w:r>
    </w:p>
    <w:p>
      <w:pPr>
        <w:pStyle w:val="1010"/>
        <w:ind w:left="5670"/>
        <w:spacing w:line="240" w:lineRule="exact"/>
        <w:rPr>
          <w:b w:val="0"/>
          <w:bCs w:val="0"/>
        </w:rPr>
      </w:pPr>
      <w:r>
        <w:rPr>
          <w:b w:val="0"/>
          <w:szCs w:val="28"/>
        </w:rPr>
        <w:t xml:space="preserve">к Порядку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отбора и ранжирования недвижимого имущества,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принадлежащего на праве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собственности муниципальному образованию город Пермь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и составляющего имущество казны муниципального образования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город Пермь, подлежащего ремонту и приведению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10"/>
        <w:ind w:left="5670"/>
        <w:spacing w:line="240" w:lineRule="exact"/>
        <w:rPr>
          <w:rStyle w:val="1015"/>
          <w:color w:val="000000"/>
        </w:rPr>
      </w:pPr>
      <w:r>
        <w:rPr>
          <w:b w:val="0"/>
          <w:szCs w:val="28"/>
        </w:rPr>
        <w:t xml:space="preserve">в нормативное состояние</w:t>
      </w:r>
      <w:r>
        <w:rPr>
          <w:rStyle w:val="1015"/>
          <w:color w:val="000000"/>
        </w:rPr>
      </w:r>
      <w:r>
        <w:rPr>
          <w:rStyle w:val="1015"/>
          <w:color w:val="000000"/>
        </w:rPr>
      </w:r>
    </w:p>
    <w:p>
      <w:pPr>
        <w:pStyle w:val="74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pStyle w:val="746"/>
        <w:ind w:firstLine="0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6"/>
        <w:ind w:firstLine="0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ранжирования объектов, подлежащих ремонту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приведению в нормативное состояние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Объект, в отношении которого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вынесен один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из следующих документов: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судебный акт об обязании провести ремонт и (или) привести </w:t>
            </w:r>
            <w:r>
              <w:rPr>
                <w:sz w:val="28"/>
                <w:szCs w:val="28"/>
                <w:highlight w:val="white"/>
              </w:rPr>
              <w:br w:type="textWrapping" w:clear="all"/>
            </w:r>
            <w:r>
              <w:rPr>
                <w:sz w:val="28"/>
                <w:szCs w:val="28"/>
                <w:highlight w:val="white"/>
              </w:rPr>
              <w:t xml:space="preserve">в нормативное состояние, который вступил в законную силу;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акт контрольно-надзорного органа об обязании п</w:t>
            </w:r>
            <w:r>
              <w:rPr>
                <w:sz w:val="28"/>
                <w:szCs w:val="28"/>
                <w:highlight w:val="white"/>
              </w:rPr>
              <w:t xml:space="preserve">ровести</w:t>
            </w:r>
            <w:r>
              <w:rPr>
                <w:sz w:val="28"/>
                <w:szCs w:val="28"/>
                <w:highlight w:val="white"/>
              </w:rPr>
              <w:br w:type="textWrapping" w:clear="all"/>
            </w:r>
            <w:r>
              <w:rPr>
                <w:sz w:val="28"/>
                <w:szCs w:val="28"/>
                <w:highlight w:val="white"/>
              </w:rPr>
              <w:t xml:space="preserve">ремонт и (или) привести в нормативное состояние, который не оспорен в установленном порядке;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представление прокурора, содержащее информацию (сведения) о необходимости проведения ремонта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 (или) приведения в нормативное состояние, которое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не отклонено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при его рассмотрении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Объект, ремонт и (или) приведение в нормативное состояние которого необходимо для подготовки такого объекта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 отопительному сезону, предотвращения или устранения аварийной ситуации на объекте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Объект, в отношении которого подготовлена проектная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документация для его ремонта и (или) приведения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нормативное состояние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является объектом 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объекты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firstLine="0"/>
        <w:rPr>
          <w:rStyle w:val="1015"/>
          <w:b w:val="0"/>
          <w:sz w:val="28"/>
          <w:szCs w:val="28"/>
        </w:rPr>
        <w:suppressLineNumbers w:val="0"/>
      </w:pPr>
      <w:r>
        <w:rPr>
          <w:b w:val="0"/>
          <w:sz w:val="28"/>
          <w:szCs w:val="28"/>
        </w:rPr>
      </w:r>
      <w:r>
        <w:rPr>
          <w:rFonts w:eastAsia="TimesNewRomanPSMT"/>
          <w:sz w:val="28"/>
          <w:szCs w:val="28"/>
          <w:highlight w:val="none"/>
        </w:rPr>
        <w:t xml:space="preserve">————————</w:t>
      </w:r>
      <w:r>
        <w:rPr>
          <w:rStyle w:val="1015"/>
          <w:b w:val="0"/>
          <w:sz w:val="28"/>
          <w:szCs w:val="28"/>
        </w:rPr>
      </w:r>
      <w:r>
        <w:rPr>
          <w:rStyle w:val="1015"/>
          <w:b w:val="0"/>
          <w:sz w:val="28"/>
          <w:szCs w:val="28"/>
        </w:rPr>
      </w:r>
    </w:p>
    <w:p>
      <w:pPr>
        <w:contextualSpacing w:val="0"/>
        <w:ind w:left="0" w:firstLine="720"/>
        <w:jc w:val="both"/>
        <w:rPr>
          <w:rStyle w:val="1015"/>
          <w:b w:val="0"/>
          <w:bCs w:val="0"/>
          <w:sz w:val="28"/>
          <w:szCs w:val="28"/>
          <w:highlight w:val="yellow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  <w:suppressLineNumbers w:val="0"/>
      </w:pPr>
      <w:r>
        <w:rPr>
          <w:rStyle w:val="1015"/>
          <w:b w:val="0"/>
          <w:sz w:val="28"/>
          <w:szCs w:val="28"/>
          <w:highlight w:val="white"/>
          <w:vertAlign w:val="superscript"/>
        </w:rPr>
      </w:r>
      <w:r>
        <w:rPr>
          <w:rStyle w:val="1015"/>
          <w:b w:val="0"/>
          <w:sz w:val="28"/>
          <w:szCs w:val="28"/>
          <w:highlight w:val="white"/>
          <w:vertAlign w:val="superscript"/>
        </w:rPr>
        <w:t xml:space="preserve">1</w:t>
      </w:r>
      <w:r>
        <w:rPr>
          <w:rStyle w:val="1015"/>
          <w:b w:val="0"/>
          <w:bCs w:val="0"/>
          <w:sz w:val="28"/>
          <w:szCs w:val="28"/>
          <w:highlight w:val="white"/>
        </w:rPr>
        <w:t xml:space="preserve"> При наличии в отношении Объекта нескольких документов, указанных </w:t>
        <w:br/>
        <w:t xml:space="preserve">в графе 2 строки 1 таблицы, количество баллов «25» присваивается однократно.</w:t>
      </w:r>
      <w:r>
        <w:rPr>
          <w:rStyle w:val="1015"/>
          <w:b w:val="0"/>
          <w:bCs w:val="0"/>
          <w:sz w:val="28"/>
          <w:szCs w:val="28"/>
          <w:highlight w:val="yellow"/>
        </w:rPr>
      </w:r>
      <w:r>
        <w:rPr>
          <w:rStyle w:val="1015"/>
          <w:b w:val="0"/>
          <w:bCs w:val="0"/>
          <w:sz w:val="28"/>
          <w:szCs w:val="28"/>
          <w:highlight w:val="yellow"/>
        </w:rPr>
      </w:r>
    </w:p>
    <w:p>
      <w:pPr>
        <w:ind w:left="5670"/>
        <w:rPr>
          <w:rStyle w:val="1015"/>
          <w:b w:val="0"/>
          <w:bCs w:val="0"/>
          <w:sz w:val="28"/>
          <w:szCs w:val="28"/>
        </w:rPr>
      </w:pPr>
      <w:r>
        <w:rPr>
          <w:rStyle w:val="1015"/>
          <w:b w:val="0"/>
          <w:sz w:val="28"/>
          <w:szCs w:val="28"/>
        </w:rPr>
        <w:t xml:space="preserve">Приложение 2</w:t>
      </w:r>
      <w:r>
        <w:rPr>
          <w:rStyle w:val="1015"/>
          <w:b w:val="0"/>
          <w:bCs w:val="0"/>
          <w:sz w:val="28"/>
          <w:szCs w:val="28"/>
        </w:rPr>
      </w:r>
      <w:r>
        <w:rPr>
          <w:rStyle w:val="1015"/>
          <w:b w:val="0"/>
          <w:bCs w:val="0"/>
          <w:sz w:val="28"/>
          <w:szCs w:val="28"/>
        </w:rPr>
      </w:r>
    </w:p>
    <w:p>
      <w:pPr>
        <w:pStyle w:val="1010"/>
        <w:ind w:left="5670"/>
        <w:spacing w:line="240" w:lineRule="exact"/>
        <w:rPr>
          <w:b w:val="0"/>
          <w:bCs w:val="0"/>
        </w:rPr>
      </w:pPr>
      <w:r>
        <w:rPr>
          <w:b w:val="0"/>
          <w:szCs w:val="28"/>
        </w:rPr>
        <w:t xml:space="preserve">к Порядку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отбора и ранжирования </w:t>
      </w:r>
      <w:r>
        <w:rPr>
          <w:b w:val="0"/>
          <w:szCs w:val="28"/>
        </w:rPr>
        <w:t xml:space="preserve">недвижимого имущества,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принадлежащего на праве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собственности муниципальному образованию город Пермь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и составляющего имущество казны муниципального образования </w:t>
      </w:r>
      <w:r>
        <w:rPr>
          <w:b w:val="0"/>
          <w:szCs w:val="28"/>
        </w:rPr>
        <w:br w:type="textWrapping" w:clear="all"/>
      </w:r>
      <w:r>
        <w:rPr>
          <w:b w:val="0"/>
          <w:szCs w:val="28"/>
        </w:rPr>
        <w:t xml:space="preserve">город Пермь, подлежащего ремонту и приведению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10"/>
        <w:ind w:left="5670"/>
        <w:spacing w:line="240" w:lineRule="exact"/>
        <w:rPr>
          <w:rStyle w:val="1015"/>
          <w:color w:val="000000"/>
        </w:rPr>
      </w:pPr>
      <w:r>
        <w:rPr>
          <w:b w:val="0"/>
          <w:szCs w:val="28"/>
        </w:rPr>
        <w:t xml:space="preserve">в нормативное состояние</w:t>
      </w:r>
      <w:r>
        <w:rPr>
          <w:rStyle w:val="1015"/>
          <w:color w:val="000000"/>
        </w:rPr>
      </w:r>
      <w:r>
        <w:rPr>
          <w:rStyle w:val="1015"/>
          <w:color w:val="000000"/>
        </w:rPr>
      </w:r>
    </w:p>
    <w:p>
      <w:pPr>
        <w:pStyle w:val="74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pStyle w:val="746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6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ранжирования объектов, подлежащих ремонту и приведению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6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нормативное состояние по территориальной зоне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52"/>
        <w:gridCol w:w="4445"/>
        <w:gridCol w:w="1701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города Перми</w:t>
            </w: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restart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restart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Коммунистический, Луначарский, Разгуляй, Советский, Центральный, Шпагинский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restart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restart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горки, Рабочий поселок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restart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restart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Гайва, Домостроительный, КамГЭС, Кислотные дачи,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restart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restart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Громовский, Островский,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Чкаловский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Крохалева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restart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restart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Толмачевский, Центральный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Данилиха, ДКЖ, Парковый,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restart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restart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Закамск, Нижняя Курья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restart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restart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Балатово, Ераничи, Новоплоский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2" w:type="dxa"/>
            <w:vMerge w:val="continue"/>
            <w:textDirection w:val="lrTb"/>
            <w:noWrap w:val="false"/>
          </w:tcPr>
          <w:p>
            <w:pPr>
              <w:pStyle w:val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0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397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2 Char"/>
    <w:basedOn w:val="755"/>
    <w:link w:val="747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37">
    <w:name w:val="Heading 7 Char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39">
    <w:name w:val="Heading 9 Char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40">
    <w:name w:val="Title Char"/>
    <w:basedOn w:val="755"/>
    <w:link w:val="769"/>
    <w:uiPriority w:val="10"/>
    <w:rPr>
      <w:sz w:val="48"/>
      <w:szCs w:val="48"/>
    </w:rPr>
  </w:style>
  <w:style w:type="character" w:styleId="741">
    <w:name w:val="Subtitle Char"/>
    <w:basedOn w:val="755"/>
    <w:link w:val="771"/>
    <w:uiPriority w:val="11"/>
    <w:rPr>
      <w:sz w:val="24"/>
      <w:szCs w:val="24"/>
    </w:rPr>
  </w:style>
  <w:style w:type="character" w:styleId="742">
    <w:name w:val="Quote Char"/>
    <w:link w:val="773"/>
    <w:uiPriority w:val="29"/>
    <w:rPr>
      <w:i/>
    </w:rPr>
  </w:style>
  <w:style w:type="character" w:styleId="743">
    <w:name w:val="Intense Quote Char"/>
    <w:link w:val="775"/>
    <w:uiPriority w:val="30"/>
    <w:rPr>
      <w:i/>
    </w:rPr>
  </w:style>
  <w:style w:type="character" w:styleId="744">
    <w:name w:val="Endnote Text Char"/>
    <w:link w:val="913"/>
    <w:uiPriority w:val="99"/>
    <w:rPr>
      <w:sz w:val="20"/>
    </w:rPr>
  </w:style>
  <w:style w:type="paragraph" w:styleId="745" w:default="1">
    <w:name w:val="Normal"/>
    <w:qFormat/>
    <w:rPr>
      <w:lang w:eastAsia="ru-RU"/>
    </w:rPr>
  </w:style>
  <w:style w:type="paragraph" w:styleId="746">
    <w:name w:val="Heading 1"/>
    <w:basedOn w:val="745"/>
    <w:next w:val="745"/>
    <w:link w:val="1025"/>
    <w:qFormat/>
    <w:pPr>
      <w:ind w:right="-1" w:firstLine="709"/>
      <w:jc w:val="both"/>
      <w:keepNext/>
      <w:outlineLvl w:val="0"/>
    </w:pPr>
    <w:rPr>
      <w:sz w:val="24"/>
    </w:rPr>
  </w:style>
  <w:style w:type="paragraph" w:styleId="747">
    <w:name w:val="Heading 2"/>
    <w:basedOn w:val="745"/>
    <w:next w:val="745"/>
    <w:link w:val="759"/>
    <w:qFormat/>
    <w:pPr>
      <w:ind w:right="-1"/>
      <w:jc w:val="both"/>
      <w:keepNext/>
      <w:outlineLvl w:val="1"/>
    </w:pPr>
    <w:rPr>
      <w:sz w:val="24"/>
    </w:rPr>
  </w:style>
  <w:style w:type="paragraph" w:styleId="748">
    <w:name w:val="Heading 3"/>
    <w:basedOn w:val="745"/>
    <w:next w:val="745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745"/>
    <w:next w:val="745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745"/>
    <w:next w:val="745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745"/>
    <w:next w:val="745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745"/>
    <w:next w:val="745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745"/>
    <w:next w:val="745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character" w:styleId="75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Заголовок 2 Знак"/>
    <w:link w:val="747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link w:val="748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74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9">
    <w:name w:val="Title"/>
    <w:basedOn w:val="745"/>
    <w:next w:val="745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Заголовок Знак"/>
    <w:link w:val="769"/>
    <w:uiPriority w:val="10"/>
    <w:rPr>
      <w:sz w:val="48"/>
      <w:szCs w:val="48"/>
    </w:rPr>
  </w:style>
  <w:style w:type="paragraph" w:styleId="771">
    <w:name w:val="Subtitle"/>
    <w:basedOn w:val="745"/>
    <w:next w:val="745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link w:val="771"/>
    <w:uiPriority w:val="11"/>
    <w:rPr>
      <w:sz w:val="24"/>
      <w:szCs w:val="24"/>
    </w:rPr>
  </w:style>
  <w:style w:type="paragraph" w:styleId="773">
    <w:name w:val="Quote"/>
    <w:basedOn w:val="745"/>
    <w:next w:val="745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5"/>
    <w:next w:val="745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paragraph" w:styleId="777">
    <w:name w:val="Header"/>
    <w:basedOn w:val="745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778" w:customStyle="1">
    <w:name w:val="Header Char"/>
    <w:uiPriority w:val="99"/>
  </w:style>
  <w:style w:type="paragraph" w:styleId="779">
    <w:name w:val="Footer"/>
    <w:basedOn w:val="745"/>
    <w:link w:val="1008"/>
    <w:uiPriority w:val="99"/>
    <w:pPr>
      <w:tabs>
        <w:tab w:val="center" w:pos="4153" w:leader="none"/>
        <w:tab w:val="right" w:pos="8306" w:leader="none"/>
      </w:tabs>
    </w:pPr>
  </w:style>
  <w:style w:type="character" w:styleId="780" w:customStyle="1">
    <w:name w:val="Footer Char"/>
    <w:uiPriority w:val="99"/>
  </w:style>
  <w:style w:type="paragraph" w:styleId="781">
    <w:name w:val="Caption"/>
    <w:basedOn w:val="745"/>
    <w:next w:val="74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2" w:customStyle="1">
    <w:name w:val="Caption Char"/>
    <w:uiPriority w:val="99"/>
  </w:style>
  <w:style w:type="table" w:styleId="783">
    <w:name w:val="Table Grid"/>
    <w:basedOn w:val="75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9">
    <w:name w:val="Hyperlink"/>
    <w:uiPriority w:val="99"/>
    <w:unhideWhenUsed/>
    <w:rPr>
      <w:color w:val="0000ff"/>
      <w:u w:val="single"/>
    </w:rPr>
  </w:style>
  <w:style w:type="paragraph" w:styleId="910">
    <w:name w:val="footnote text"/>
    <w:basedOn w:val="745"/>
    <w:link w:val="1026"/>
    <w:uiPriority w:val="99"/>
    <w:unhideWhenUsed/>
    <w:pPr>
      <w:spacing w:after="40"/>
    </w:pPr>
    <w:rPr>
      <w:sz w:val="18"/>
    </w:rPr>
  </w:style>
  <w:style w:type="character" w:styleId="911" w:customStyle="1">
    <w:name w:val="Footnote Text Char"/>
    <w:uiPriority w:val="99"/>
    <w:rPr>
      <w:sz w:val="18"/>
    </w:rPr>
  </w:style>
  <w:style w:type="character" w:styleId="912">
    <w:name w:val="footnote reference"/>
    <w:uiPriority w:val="99"/>
    <w:unhideWhenUsed/>
    <w:rPr>
      <w:vertAlign w:val="superscript"/>
    </w:rPr>
  </w:style>
  <w:style w:type="paragraph" w:styleId="913">
    <w:name w:val="endnote text"/>
    <w:basedOn w:val="745"/>
    <w:link w:val="914"/>
    <w:uiPriority w:val="99"/>
    <w:semiHidden/>
    <w:unhideWhenUsed/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745"/>
    <w:next w:val="745"/>
    <w:uiPriority w:val="39"/>
    <w:unhideWhenUsed/>
    <w:pPr>
      <w:spacing w:after="57"/>
    </w:pPr>
  </w:style>
  <w:style w:type="paragraph" w:styleId="917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18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19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20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21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22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23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24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745"/>
    <w:next w:val="745"/>
    <w:uiPriority w:val="99"/>
    <w:unhideWhenUsed/>
  </w:style>
  <w:style w:type="paragraph" w:styleId="927">
    <w:name w:val="Body Text"/>
    <w:basedOn w:val="745"/>
    <w:link w:val="951"/>
    <w:pPr>
      <w:ind w:right="3117"/>
    </w:pPr>
    <w:rPr>
      <w:rFonts w:ascii="Courier New" w:hAnsi="Courier New"/>
      <w:sz w:val="26"/>
    </w:rPr>
  </w:style>
  <w:style w:type="paragraph" w:styleId="928">
    <w:name w:val="Body Text Indent"/>
    <w:basedOn w:val="745"/>
    <w:pPr>
      <w:ind w:right="-1"/>
      <w:jc w:val="both"/>
    </w:pPr>
    <w:rPr>
      <w:sz w:val="26"/>
    </w:rPr>
  </w:style>
  <w:style w:type="character" w:styleId="929">
    <w:name w:val="page number"/>
    <w:basedOn w:val="755"/>
  </w:style>
  <w:style w:type="paragraph" w:styleId="930">
    <w:name w:val="Balloon Text"/>
    <w:basedOn w:val="745"/>
    <w:link w:val="931"/>
    <w:uiPriority w:val="99"/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link w:val="930"/>
    <w:uiPriority w:val="99"/>
    <w:rPr>
      <w:rFonts w:ascii="Segoe UI" w:hAnsi="Segoe UI" w:cs="Segoe UI"/>
      <w:sz w:val="18"/>
      <w:szCs w:val="18"/>
    </w:rPr>
  </w:style>
  <w:style w:type="character" w:styleId="932" w:customStyle="1">
    <w:name w:val="Верхний колонтитул Знак"/>
    <w:link w:val="777"/>
    <w:uiPriority w:val="99"/>
  </w:style>
  <w:style w:type="numbering" w:styleId="933" w:customStyle="1">
    <w:name w:val="Нет списка1"/>
    <w:next w:val="757"/>
    <w:uiPriority w:val="99"/>
    <w:semiHidden/>
    <w:unhideWhenUsed/>
  </w:style>
  <w:style w:type="character" w:styleId="934">
    <w:name w:val="FollowedHyperlink"/>
    <w:uiPriority w:val="99"/>
    <w:unhideWhenUsed/>
    <w:rPr>
      <w:color w:val="800080"/>
      <w:u w:val="single"/>
    </w:rPr>
  </w:style>
  <w:style w:type="paragraph" w:styleId="935" w:customStyle="1">
    <w:name w:val="xl65"/>
    <w:basedOn w:val="74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66"/>
    <w:basedOn w:val="74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67"/>
    <w:basedOn w:val="74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68"/>
    <w:basedOn w:val="74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9" w:customStyle="1">
    <w:name w:val="xl69"/>
    <w:basedOn w:val="74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0"/>
    <w:basedOn w:val="74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1" w:customStyle="1">
    <w:name w:val="xl71"/>
    <w:basedOn w:val="74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2"/>
    <w:basedOn w:val="74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3"/>
    <w:basedOn w:val="74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4"/>
    <w:basedOn w:val="74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5"/>
    <w:basedOn w:val="74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6"/>
    <w:basedOn w:val="74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7"/>
    <w:basedOn w:val="74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8"/>
    <w:basedOn w:val="74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9"/>
    <w:basedOn w:val="74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Форма"/>
    <w:rPr>
      <w:sz w:val="28"/>
      <w:szCs w:val="28"/>
      <w:lang w:eastAsia="ru-RU"/>
    </w:rPr>
  </w:style>
  <w:style w:type="character" w:styleId="951" w:customStyle="1">
    <w:name w:val="Основной текст Знак"/>
    <w:link w:val="927"/>
    <w:rPr>
      <w:rFonts w:ascii="Courier New" w:hAnsi="Courier New"/>
      <w:sz w:val="26"/>
    </w:rPr>
  </w:style>
  <w:style w:type="paragraph" w:styleId="952" w:customStyle="1">
    <w:name w:val="ConsPlusNormal"/>
    <w:rPr>
      <w:sz w:val="28"/>
      <w:szCs w:val="28"/>
      <w:lang w:eastAsia="ru-RU"/>
    </w:rPr>
  </w:style>
  <w:style w:type="numbering" w:styleId="953" w:customStyle="1">
    <w:name w:val="Нет списка11"/>
    <w:next w:val="757"/>
    <w:uiPriority w:val="99"/>
    <w:semiHidden/>
    <w:unhideWhenUsed/>
  </w:style>
  <w:style w:type="numbering" w:styleId="954" w:customStyle="1">
    <w:name w:val="Нет списка111"/>
    <w:next w:val="757"/>
    <w:uiPriority w:val="99"/>
    <w:semiHidden/>
    <w:unhideWhenUsed/>
  </w:style>
  <w:style w:type="paragraph" w:styleId="955" w:customStyle="1">
    <w:name w:val="font5"/>
    <w:basedOn w:val="74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6" w:customStyle="1">
    <w:name w:val="xl80"/>
    <w:basedOn w:val="74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7" w:customStyle="1">
    <w:name w:val="xl81"/>
    <w:basedOn w:val="74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8" w:customStyle="1">
    <w:name w:val="xl82"/>
    <w:basedOn w:val="74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9" w:customStyle="1">
    <w:name w:val="xl83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4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85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86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87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88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 w:customStyle="1">
    <w:name w:val="xl89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0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1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2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9" w:customStyle="1">
    <w:name w:val="xl93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4"/>
    <w:basedOn w:val="74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5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6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7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8"/>
    <w:basedOn w:val="74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5" w:customStyle="1">
    <w:name w:val="xl99"/>
    <w:basedOn w:val="74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100"/>
    <w:basedOn w:val="74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1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2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3"/>
    <w:basedOn w:val="74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4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5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6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7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8"/>
    <w:basedOn w:val="74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9"/>
    <w:basedOn w:val="74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0"/>
    <w:basedOn w:val="74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1"/>
    <w:basedOn w:val="74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2"/>
    <w:basedOn w:val="74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9" w:customStyle="1">
    <w:name w:val="xl113"/>
    <w:basedOn w:val="74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4"/>
    <w:basedOn w:val="74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5"/>
    <w:basedOn w:val="74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2" w:customStyle="1">
    <w:name w:val="xl116"/>
    <w:basedOn w:val="74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7"/>
    <w:basedOn w:val="74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8"/>
    <w:basedOn w:val="74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9"/>
    <w:basedOn w:val="74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0"/>
    <w:basedOn w:val="74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1"/>
    <w:basedOn w:val="74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2"/>
    <w:basedOn w:val="74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23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 w:customStyle="1">
    <w:name w:val="xl124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1" w:customStyle="1">
    <w:name w:val="xl125"/>
    <w:basedOn w:val="74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2" w:customStyle="1">
    <w:name w:val="Нет списка2"/>
    <w:next w:val="757"/>
    <w:uiPriority w:val="99"/>
    <w:semiHidden/>
    <w:unhideWhenUsed/>
  </w:style>
  <w:style w:type="numbering" w:styleId="1003" w:customStyle="1">
    <w:name w:val="Нет списка3"/>
    <w:next w:val="757"/>
    <w:uiPriority w:val="99"/>
    <w:semiHidden/>
    <w:unhideWhenUsed/>
  </w:style>
  <w:style w:type="paragraph" w:styleId="1004" w:customStyle="1">
    <w:name w:val="font6"/>
    <w:basedOn w:val="74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5" w:customStyle="1">
    <w:name w:val="font7"/>
    <w:basedOn w:val="74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6" w:customStyle="1">
    <w:name w:val="font8"/>
    <w:basedOn w:val="74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7" w:customStyle="1">
    <w:name w:val="Нет списка4"/>
    <w:next w:val="757"/>
    <w:uiPriority w:val="99"/>
    <w:semiHidden/>
    <w:unhideWhenUsed/>
  </w:style>
  <w:style w:type="character" w:styleId="1008" w:customStyle="1">
    <w:name w:val="Нижний колонтитул Знак"/>
    <w:link w:val="779"/>
    <w:uiPriority w:val="99"/>
  </w:style>
  <w:style w:type="paragraph" w:styleId="1009" w:customStyle="1">
    <w:name w:val="formattext"/>
    <w:basedOn w:val="745"/>
    <w:pPr>
      <w:spacing w:before="100" w:beforeAutospacing="1" w:after="100" w:afterAutospacing="1"/>
    </w:pPr>
    <w:rPr>
      <w:sz w:val="24"/>
      <w:szCs w:val="24"/>
    </w:rPr>
  </w:style>
  <w:style w:type="paragraph" w:styleId="1010" w:customStyle="1">
    <w:name w:val="ConsPlusTitle"/>
    <w:uiPriority w:val="99"/>
    <w:pPr>
      <w:widowControl w:val="off"/>
    </w:pPr>
    <w:rPr>
      <w:b/>
      <w:sz w:val="28"/>
      <w:lang w:eastAsia="ru-RU"/>
    </w:rPr>
  </w:style>
  <w:style w:type="paragraph" w:styleId="1011" w:customStyle="1">
    <w:name w:val="Default"/>
    <w:rPr>
      <w:color w:val="000000"/>
      <w:sz w:val="24"/>
      <w:szCs w:val="24"/>
      <w:lang w:eastAsia="ru-RU"/>
    </w:rPr>
  </w:style>
  <w:style w:type="paragraph" w:styleId="1012" w:customStyle="1">
    <w:name w:val="s_3"/>
    <w:basedOn w:val="745"/>
    <w:pPr>
      <w:spacing w:before="100" w:beforeAutospacing="1" w:after="100" w:afterAutospacing="1"/>
    </w:pPr>
    <w:rPr>
      <w:sz w:val="24"/>
      <w:szCs w:val="24"/>
    </w:rPr>
  </w:style>
  <w:style w:type="paragraph" w:styleId="1013" w:customStyle="1">
    <w:name w:val="s_1"/>
    <w:basedOn w:val="745"/>
    <w:pPr>
      <w:spacing w:before="100" w:beforeAutospacing="1" w:after="100" w:afterAutospacing="1"/>
    </w:pPr>
    <w:rPr>
      <w:sz w:val="24"/>
      <w:szCs w:val="24"/>
    </w:rPr>
  </w:style>
  <w:style w:type="character" w:styleId="1014" w:customStyle="1">
    <w:name w:val="s_10"/>
  </w:style>
  <w:style w:type="character" w:styleId="1015" w:customStyle="1">
    <w:name w:val="Цветовое выделение"/>
    <w:uiPriority w:val="99"/>
    <w:rPr>
      <w:b/>
      <w:bCs/>
      <w:color w:val="26282f"/>
    </w:rPr>
  </w:style>
  <w:style w:type="character" w:styleId="1016" w:customStyle="1">
    <w:name w:val="Гипертекстовая ссылка"/>
    <w:uiPriority w:val="99"/>
    <w:rPr>
      <w:color w:val="106bbe"/>
    </w:rPr>
  </w:style>
  <w:style w:type="paragraph" w:styleId="1017" w:customStyle="1">
    <w:name w:val="Комментарий"/>
    <w:basedOn w:val="745"/>
    <w:next w:val="745"/>
    <w:uiPriority w:val="99"/>
    <w:pPr>
      <w:ind w:left="170"/>
      <w:jc w:val="both"/>
      <w:spacing w:before="75"/>
      <w:widowControl w:val="off"/>
    </w:pPr>
    <w:rPr>
      <w:rFonts w:ascii="Arial" w:hAnsi="Arial" w:cs="Arial"/>
      <w:color w:val="353842"/>
      <w:sz w:val="26"/>
      <w:szCs w:val="26"/>
    </w:rPr>
  </w:style>
  <w:style w:type="paragraph" w:styleId="1018" w:customStyle="1">
    <w:name w:val="Информация о версии"/>
    <w:basedOn w:val="1017"/>
    <w:next w:val="745"/>
    <w:uiPriority w:val="99"/>
    <w:rPr>
      <w:i/>
      <w:iCs/>
    </w:rPr>
  </w:style>
  <w:style w:type="paragraph" w:styleId="1019" w:customStyle="1">
    <w:name w:val="Информация об изменениях"/>
    <w:basedOn w:val="745"/>
    <w:next w:val="745"/>
    <w:uiPriority w:val="99"/>
    <w:pPr>
      <w:ind w:left="360" w:right="360"/>
      <w:jc w:val="both"/>
      <w:spacing w:before="180"/>
      <w:widowControl w:val="off"/>
    </w:pPr>
    <w:rPr>
      <w:rFonts w:ascii="Arial" w:hAnsi="Arial" w:cs="Arial"/>
      <w:color w:val="353842"/>
    </w:rPr>
  </w:style>
  <w:style w:type="paragraph" w:styleId="1020" w:customStyle="1">
    <w:name w:val="Нормальный (таблица)"/>
    <w:basedOn w:val="745"/>
    <w:next w:val="745"/>
    <w:uiPriority w:val="99"/>
    <w:pPr>
      <w:jc w:val="both"/>
      <w:widowControl w:val="off"/>
    </w:pPr>
    <w:rPr>
      <w:rFonts w:ascii="Arial" w:hAnsi="Arial" w:cs="Arial"/>
      <w:sz w:val="26"/>
      <w:szCs w:val="26"/>
    </w:rPr>
  </w:style>
  <w:style w:type="paragraph" w:styleId="1021" w:customStyle="1">
    <w:name w:val="Подзаголовок для информации об изменениях"/>
    <w:basedOn w:val="745"/>
    <w:next w:val="745"/>
    <w:uiPriority w:val="99"/>
    <w:pPr>
      <w:ind w:firstLine="720"/>
      <w:jc w:val="both"/>
      <w:widowControl w:val="off"/>
    </w:pPr>
    <w:rPr>
      <w:rFonts w:ascii="Arial" w:hAnsi="Arial" w:cs="Arial"/>
      <w:b/>
      <w:bCs/>
      <w:color w:val="353842"/>
    </w:rPr>
  </w:style>
  <w:style w:type="paragraph" w:styleId="1022" w:customStyle="1">
    <w:name w:val="Прижатый влево"/>
    <w:basedOn w:val="745"/>
    <w:next w:val="745"/>
    <w:uiPriority w:val="99"/>
    <w:pPr>
      <w:widowControl w:val="off"/>
    </w:pPr>
    <w:rPr>
      <w:rFonts w:ascii="Arial" w:hAnsi="Arial" w:cs="Arial"/>
      <w:sz w:val="26"/>
      <w:szCs w:val="26"/>
    </w:rPr>
  </w:style>
  <w:style w:type="character" w:styleId="1023">
    <w:name w:val="Emphasis"/>
    <w:uiPriority w:val="20"/>
    <w:qFormat/>
    <w:rPr>
      <w:i/>
      <w:iCs/>
    </w:rPr>
  </w:style>
  <w:style w:type="paragraph" w:styleId="1024" w:customStyle="1">
    <w:name w:val="indent_1"/>
    <w:basedOn w:val="745"/>
    <w:pPr>
      <w:spacing w:before="100" w:beforeAutospacing="1" w:after="100" w:afterAutospacing="1"/>
    </w:pPr>
    <w:rPr>
      <w:sz w:val="24"/>
      <w:szCs w:val="24"/>
    </w:rPr>
  </w:style>
  <w:style w:type="character" w:styleId="1025" w:customStyle="1">
    <w:name w:val="Заголовок 1 Знак"/>
    <w:link w:val="746"/>
    <w:rPr>
      <w:sz w:val="24"/>
    </w:rPr>
  </w:style>
  <w:style w:type="character" w:styleId="1026" w:customStyle="1">
    <w:name w:val="Текст сноски Знак"/>
    <w:link w:val="910"/>
    <w:uiPriority w:val="99"/>
    <w:rPr>
      <w:sz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19</cp:revision>
  <dcterms:created xsi:type="dcterms:W3CDTF">2024-12-18T11:57:00Z</dcterms:created>
  <dcterms:modified xsi:type="dcterms:W3CDTF">2025-01-10T05:34:47Z</dcterms:modified>
  <cp:version>1048576</cp:version>
</cp:coreProperties>
</file>