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7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Рисунок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9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9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Документ </w:t>
      </w:r>
      <w:r>
        <w:rPr>
          <w:b/>
          <w:sz w:val="28"/>
          <w:szCs w:val="28"/>
        </w:rPr>
        <w:br/>
        <w:t xml:space="preserve">планирования регулярных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перевозок по муниципальным </w:t>
      </w:r>
      <w:r>
        <w:rPr>
          <w:b/>
          <w:sz w:val="28"/>
          <w:szCs w:val="28"/>
        </w:rPr>
        <w:br/>
        <w:t xml:space="preserve">маршрутам города Перми, </w:t>
      </w:r>
      <w:r>
        <w:rPr>
          <w:b/>
          <w:sz w:val="28"/>
          <w:szCs w:val="28"/>
        </w:rPr>
        <w:br/>
        <w:t xml:space="preserve">утвержденный постановлением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от 22.03.2017 № 210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right="5387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 июля 2015 г. № 220-ФЗ </w:t>
      </w:r>
      <w:r>
        <w:rPr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</w:t>
      </w:r>
      <w:r>
        <w:rPr>
          <w:sz w:val="28"/>
          <w:szCs w:val="28"/>
        </w:rPr>
        <w:t xml:space="preserve">ии и о внесении изменений в отдельные законодательные акты Российской Федерации», решением Пермской городской Думы от 24 мая 2016 г. № 96 «Об утверждении Правил организации транспортного обслуживания населения автомобильным транспортом и городским наземным</w:t>
      </w:r>
      <w:r>
        <w:rPr>
          <w:sz w:val="28"/>
          <w:szCs w:val="28"/>
        </w:rPr>
        <w:t xml:space="preserve"> электрическим транспортом в городе Перми», постановлением администрации города Перми </w:t>
        <w:br/>
        <w:t xml:space="preserve">от 28 ноября 2016 г. № 1057 «Об утверждении </w:t>
      </w:r>
      <w:r>
        <w:rPr>
          <w:sz w:val="28"/>
          <w:szCs w:val="28"/>
        </w:rPr>
        <w:t xml:space="preserve">Порядка подготовки документа планирования регулярных перевозок</w:t>
      </w:r>
      <w:r>
        <w:rPr>
          <w:sz w:val="28"/>
          <w:szCs w:val="28"/>
        </w:rPr>
        <w:t xml:space="preserve"> по муниципальным маршрутам города Перми», в целях совершенствования нормативных правовых актов в сфере </w:t>
      </w:r>
      <w:r>
        <w:rPr>
          <w:sz w:val="28"/>
          <w:szCs w:val="28"/>
        </w:rPr>
        <w:t xml:space="preserve">организации транспортного обслуживания населения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</w:t>
      </w:r>
      <w:r>
        <w:rPr>
          <w:sz w:val="28"/>
          <w:szCs w:val="28"/>
        </w:rPr>
        <w:t xml:space="preserve">017</w:t>
      </w:r>
      <w:r>
        <w:rPr>
          <w:sz w:val="28"/>
          <w:szCs w:val="28"/>
        </w:rPr>
        <w:t xml:space="preserve"> г. № 210 (в ред. от 03.05.2018 № 265, от 18.12.2018 № 999, от 29.03.2019 № 181, от 30.04.2019 </w:t>
        <w:br/>
        <w:t xml:space="preserve">№ 143-П, от 06.06.2019 № 251, от 08.07.2019 № 366, от 30.09.2019 № 614, </w:t>
        <w:br/>
        <w:t xml:space="preserve">от 17.10.2019 № 732, от 05.12.2019 № 972, от 03.02.2020 № 101, от 18.03.2020 </w:t>
        <w:br/>
        <w:t xml:space="preserve">№ 234,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06.04.2020 № 321, от 22.05.2020 № 451, от 07.07.2020 № 583, </w:t>
        <w:br/>
        <w:t xml:space="preserve">от 10.09.2020 № 815, от 30.09.2020 № 912, от 08.12.2020 № 1239, от 15.01.2021 </w:t>
        <w:br/>
        <w:t xml:space="preserve">№ 8, от 18.03.2021 № 168,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03.06.2021 № 400, от 02.07.2021 № 494, от 12.08.2021 № 596, от 16.09.2021 № 712, от 29.10.2021 № 955, от 24.12.2021 № 1220, </w:t>
        <w:br/>
        <w:t xml:space="preserve">от 14.04.2022 № 284, от 09.08.2022 № 666, от 29.09.2022 № 877, от 23.11.2022 </w:t>
        <w:br/>
        <w:t xml:space="preserve">№ 1179, от 19.01.2023 № 29, от 17.02.2023 № 120,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31.03.2023 № 256, </w:t>
        <w:br/>
        <w:t xml:space="preserve">от 26.05.2023 № 429,</w:t>
      </w:r>
      <w:r>
        <w:t xml:space="preserve"> </w:t>
      </w:r>
      <w:r>
        <w:rPr>
          <w:sz w:val="28"/>
          <w:szCs w:val="28"/>
        </w:rPr>
        <w:t xml:space="preserve">от 22.06.2023 № 523</w:t>
      </w:r>
      <w:r>
        <w:t xml:space="preserve">, </w:t>
      </w:r>
      <w:r>
        <w:rPr>
          <w:sz w:val="28"/>
          <w:szCs w:val="28"/>
        </w:rPr>
        <w:t xml:space="preserve">от 24.08.2023 № 751, от 21.11.2023 </w:t>
        <w:br/>
        <w:t xml:space="preserve">№ 1278, от 16.01.2024 № 26, от 14.03.2024 № 188, от 09.08.2024 № 635, </w:t>
        <w:br/>
        <w:t xml:space="preserve">от 09.12.2024 № 1195) (далее – Изменения в Документ).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sz w:val="28"/>
          <w:szCs w:val="28"/>
        </w:rPr>
        <w:t xml:space="preserve">за исключением пунктов </w:t>
      </w:r>
      <w:r>
        <w:rPr>
          <w:sz w:val="28"/>
          <w:szCs w:val="28"/>
        </w:rPr>
        <w:t xml:space="preserve">2.1.2, 2.1.4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Документ, которые вступают в силу </w:t>
      </w:r>
      <w:r>
        <w:rPr>
          <w:sz w:val="28"/>
          <w:szCs w:val="28"/>
        </w:rPr>
        <w:t xml:space="preserve">с 01 июня 2025 г.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</w:t>
      </w:r>
      <w:r>
        <w:rPr>
          <w:sz w:val="28"/>
          <w:szCs w:val="28"/>
        </w:rPr>
        <w:t xml:space="preserve">во</w:t>
      </w:r>
      <w:r>
        <w:rPr>
          <w:sz w:val="28"/>
          <w:szCs w:val="28"/>
        </w:rPr>
        <w:t xml:space="preserve">й информации «Официальный бюллетень органов местного самоуправления муниципального</w:t>
      </w:r>
      <w:r>
        <w:rPr>
          <w:sz w:val="28"/>
          <w:szCs w:val="28"/>
        </w:rPr>
        <w:t xml:space="preserve"> образования город </w:t>
      </w:r>
      <w:r>
        <w:rPr>
          <w:sz w:val="28"/>
          <w:szCs w:val="28"/>
        </w:rPr>
        <w:t xml:space="preserve">Пермь».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</w:t>
      </w:r>
      <w:r>
        <w:rPr>
          <w:sz w:val="28"/>
          <w:szCs w:val="28"/>
        </w:rPr>
        <w:t xml:space="preserve">ого о</w:t>
      </w:r>
      <w:r>
        <w:rPr>
          <w:sz w:val="28"/>
          <w:szCs w:val="28"/>
        </w:rPr>
        <w:t xml:space="preserve">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tabs>
          <w:tab w:val="left" w:pos="8931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ind w:left="9923"/>
        <w:jc w:val="both"/>
        <w:spacing w:line="240" w:lineRule="exact"/>
      </w:pPr>
      <w:r>
        <w:t xml:space="preserve">УТВЕРЖДЕНЫ </w:t>
      </w:r>
      <w:r/>
    </w:p>
    <w:p>
      <w:pPr>
        <w:pStyle w:val="943"/>
        <w:ind w:left="9923"/>
        <w:jc w:val="both"/>
        <w:spacing w:line="240" w:lineRule="exact"/>
      </w:pPr>
      <w:r>
        <w:t xml:space="preserve">постановлением администрации </w:t>
      </w:r>
      <w:r/>
    </w:p>
    <w:p>
      <w:pPr>
        <w:pStyle w:val="943"/>
        <w:ind w:left="9923"/>
        <w:jc w:val="both"/>
        <w:spacing w:line="240" w:lineRule="exact"/>
      </w:pPr>
      <w:r>
        <w:t xml:space="preserve">города Перми </w:t>
      </w:r>
      <w:r/>
    </w:p>
    <w:p>
      <w:pPr>
        <w:pStyle w:val="943"/>
        <w:ind w:left="9923"/>
        <w:jc w:val="both"/>
        <w:spacing w:line="240" w:lineRule="exact"/>
      </w:pPr>
      <w:r>
        <w:t xml:space="preserve">от </w:t>
      </w:r>
      <w:r/>
    </w:p>
    <w:p>
      <w:pPr>
        <w:pStyle w:val="997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43"/>
      <w:r/>
      <w:bookmarkEnd w:id="0"/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7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7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7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 планирования регулярных перевозок по муниципальным маршрутам города Перми, </w:t>
      </w:r>
      <w:r>
        <w:rPr>
          <w:rFonts w:ascii="Times New Roman" w:hAnsi="Times New Roman" w:cs="Times New Roman"/>
          <w:sz w:val="28"/>
          <w:szCs w:val="28"/>
        </w:rPr>
        <w:br/>
        <w:t xml:space="preserve">утвержденный постановлением администрации города Перми от 22 марта 2017 г. № 210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7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ind w:firstLine="0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numPr>
          <w:ilvl w:val="0"/>
          <w:numId w:val="3"/>
        </w:numPr>
        <w:jc w:val="left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разделе 1: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ind w:left="0" w:right="0" w:firstLine="709"/>
        <w:jc w:val="left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подразделе «Муниципальные маршруты регулярных перевозок автомобильным транспортом по регулируемым тарифам»: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numPr>
          <w:ilvl w:val="2"/>
          <w:numId w:val="14"/>
        </w:numPr>
        <w:ind w:left="0" w:right="0" w:firstLine="709"/>
        <w:jc w:val="left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5 строки 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Ленина,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Дворец творчества юных (в районе дома № 27А по улице Сибирской), Дворец творчества юных (в районе дома № 27А по улице Сибирской), улица Газеты «Звезда»,»,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заменить словами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Ленина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Дворец творчества юных (в районе дома № 27А по улице Сибирской), улица Газеты «Звезда»,»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97"/>
        <w:numPr>
          <w:ilvl w:val="2"/>
          <w:numId w:val="14"/>
        </w:numPr>
        <w:ind w:left="0" w:right="0" w:firstLine="709"/>
        <w:jc w:val="left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6 строки 4 после слов «Куйбышева, Белинского,» дополнить словами «площадь Карла Маркса, Белинского,»;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97"/>
        <w:ind w:left="0" w:right="0"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графе 6 строки 5 слова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Бродовскому тракту, Клубной, Бродовскому тракту,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Бродовскому тракту, Клубной, Промысловой, Бродовскому тракт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left="0" w:right="0"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1.1.4. в строке 7: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left="0" w:right="0"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1.1.4.1. в граве 5 после слов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Рионская, ДОС,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дополнить словами «Закамский бор,»;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left="0" w:right="0"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1.1.4.2. в графе 6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после 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Средняя, улица Лабинская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дополнить словами «Закамский бор,»;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97"/>
        <w:ind w:firstLine="709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1.1.5.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16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10"/>
        <w:gridCol w:w="2551"/>
        <w:gridCol w:w="2438"/>
        <w:gridCol w:w="3782"/>
        <w:gridCol w:w="3782"/>
      </w:tblGrid>
      <w:tr>
        <w:tblPrEx/>
        <w:trPr/>
        <w:tc>
          <w:tcPr>
            <w:tcBorders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1006"/>
              <w:rPr>
                <w:rFonts w:ascii="Times New Roman" w:hAnsi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Площадь Дружбы –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улица 1905 года – микрорайон Висим-2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1006"/>
              <w:jc w:val="center"/>
              <w:rPr>
                <w:rFonts w:ascii="Times New Roman" w:hAnsi="Times New Roman" w:eastAsia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в любом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pStyle w:val="1006"/>
              <w:jc w:val="center"/>
              <w:rPr>
                <w:rFonts w:ascii="Times New Roman" w:hAnsi="Times New Roman" w:eastAsia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запрещенном </w:t>
            </w:r>
            <w:hyperlink r:id="rId16" w:tooltip="https://docs.cntd.ru/document/9004835#65A0IQ" w:anchor="65A0IQ" w:history="1">
              <w:r>
                <w:rPr>
                  <w:rFonts w:ascii="Times New Roman" w:hAnsi="Times New Roman" w:eastAsia="Times New Roman"/>
                  <w:sz w:val="20"/>
                  <w:szCs w:val="20"/>
                </w:rPr>
                <w:t xml:space="preserve">правилами дорожного движения</w:t>
              </w:r>
            </w:hyperlink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месте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pStyle w:val="1006"/>
              <w:jc w:val="center"/>
              <w:rPr>
                <w:rFonts w:ascii="Times New Roman" w:hAnsi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по маршруту регулярных перевозок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82" w:type="dxa"/>
            <w:textDirection w:val="lrTb"/>
            <w:noWrap w:val="false"/>
          </w:tcPr>
          <w:p>
            <w:pPr>
              <w:pStyle w:val="1006"/>
              <w:jc w:val="left"/>
              <w:rPr>
                <w:rFonts w:ascii="Times New Roman" w:hAnsi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по улицам: Крупской, КИМ,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Ивановской, Якова Свердлова, 1905 года, Восстания, Сельскохозяйственной, Пролетарской,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Сухоложской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проспекту Октябрят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Сапфирной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Лесной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Грибоедова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Уинской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Сакко и Ванцетти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;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1006"/>
              <w:jc w:val="left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 остановочными пунктами: площадь Дружбы (в районе дома № 39 по улице Крупской), Гимназия № 5, улица Братьев Вагановых, улица Тургенева (по улице КИМ), улица Василия Соломина, Дворец спорта «Молот», улица 1905 года (напротив дома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8),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микрорайон Висим (улица Красногвардейск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улица Школьная, улица Володарского, микрорайон Висим-2, улица Еланская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Ива-1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Ива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  <w:p>
            <w:pPr>
              <w:pStyle w:val="1006"/>
              <w:jc w:val="left"/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по требованию)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Ива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3782" w:type="dxa"/>
            <w:textDirection w:val="lrTb"/>
            <w:noWrap w:val="false"/>
          </w:tcPr>
          <w:p>
            <w:pPr>
              <w:pStyle w:val="1006"/>
              <w:jc w:val="left"/>
              <w:rPr>
                <w:rFonts w:ascii="Times New Roman" w:hAnsi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по улицам: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Сакко и Ванцетти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юльской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Грибоедова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Лесной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Сапфирной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проспекту Октябрят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Артема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Национальной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Кунгурской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Лифанова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1905 года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Сухоложской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Пролетарской,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Сельскохозяйственной,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Восстания, площади Восстания, Славянова, Лифанова, Анри Барбюса, Ивановской, КИМ, Крупской;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  <w:p>
            <w:pPr>
              <w:pStyle w:val="1006"/>
              <w:jc w:val="left"/>
              <w:rPr>
                <w:rFonts w:ascii="Times New Roman" w:hAnsi="Times New Roman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с остановочными пунктами: 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микрорайон Ива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Июльская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Ива-1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Еланская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микрорайон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Костарево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Почта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Кунгурская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Каспийская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улица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Обросова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улица 1905 года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микрорайон Висим-2, микрорайон Висим-1, улица Володарского, улица Школьная, улица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Зенкова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площадь Восстания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улица 1905 года (по улице Лифанова)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Дворец спорта «Молот», улица Василия Соломина, улица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 Тургенева (по улице КИМ), улица Братьев Вагановых, площадь Дружбы (по улице Крупской)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</w:tbl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1.1.6. в строке 21: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1.1.6.1. в графе 5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Карбышева, Репина, Писарева,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словами «Карбышева, Репина, Лобвинская, Репина, Писарева,»;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1.1.6.2. в графе 6 слова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Писарева, Репина, Карбышева,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словами «Писарева, Репина, Лобвинская, Репина, Карбышева,»;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1.1.7. в строке 46: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1.1.7.1. в графе 5 после слов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Рионская, ДОС,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дополнить словами «Закамский бор,»;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1.1.7.2.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6: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1.1.7.2.1.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после 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Средняя, улица Лабинская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дополнить словами «Закамский бор,»;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1.1.7.2.2. после слов «ОАО «Камкабель», СМУ-7,» дополнить словами «Отворот на садовые участки,»;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1.1.8. в строке 48: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1.1.8.1. в графе 5 сноску 11 признать утратившей силу;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1.1.8.2. в графе 6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сноску 11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признать утратившей силу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1.1.9. в строке 58: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1.1.9.1.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5 слова «40 лет Победы,» заменить словами «40-летия Победы,»;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1.1.9.2. в графе 6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слова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«40 лет Победы,» заменить словами «40-летия Победы,»;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1.1.10. в строке 66: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1.1.10.1. в графе 6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Уинского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Сакко и Ванцетти,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Уинской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Грибоедова, Артема, Национальной, Кунгурской, Лифанова, 1905 года, Восстания, Славянова, Лифанофанова,» заменить словами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Уинской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Сакко и Ванцетти,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Уинской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Грибоедова, Артема, Национальной, Кунгурской, Лифанова, 1905 года, Восстания, Славянова, Лифанова,»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1.1.10.2.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Макаренко,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улица: Сквер Журналистов,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 заменить словами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улица Макаренко,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Сквер Журналистов,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1.1.11. в графе 5 строки 67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после 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«ОАО «Камкабель», СМУ-7,» дополнить словами «Отворот на садовые участки,»;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1.1.12.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графе 6 строки 69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Авторадио, улица Чернышевского,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дополнить словами «улица 25-го Октября,»;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1.1.13. в графе 5 строки 84 после слов «Октябрьская площадь, кинотеатр «Октябрь»,» дополнить словами «кинотеатр «Октябрь»,»;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1.1.14. дополнить строкой 88 следующего содержания: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320"/>
        <w:gridCol w:w="2701"/>
        <w:gridCol w:w="2134"/>
        <w:gridCol w:w="4144"/>
        <w:gridCol w:w="4046"/>
      </w:tblGrid>
      <w:tr>
        <w:tblPrEx/>
        <w:trPr/>
        <w:tc>
          <w:tcPr>
            <w:tcBorders>
              <w:bottom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701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Микрорайон Водники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Центральный рынок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34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только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установленных остановочных пунктах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улицам: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Кировоградской, Калинина, Светлогорской,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Ветлужской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Докучаева,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Спешилова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Коммунальному мосту, Попова, Пушкина;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Церковь Святого Князя Владимира, микрорайон Водники, улица Адмирала Ушакова, улица Светлогорская, стадион «Авангард», улица Героя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Лядова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Сады, улица Бажова, микрорайон Железнодорожный, микрорайон Комсомольский,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Акуловский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улица Сочинская, микрорайон Прол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етарский, улица Докучаева, Пермский завод силикатных панелей, База сельхозтехники, Сосновый бор, Замок в долине, Луговая, улица Борцов Революции, улица Окулова, улица Попова, Центральный рыно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к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районе дома № 89а ст. 1 по улице Пушкина)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046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улицам: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Пушкина, Борчанинова, Петропавловской,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 Попова, Коммунальному мосту,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Спешилова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Докучаева,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Ветлужской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Светлогорской, Калинина, Адмирала Ушаков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а, Каховской 5-ой, Кировоградской;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Центральный рынок (автобусная остановка, совмещенная с трамвайной), улица Пушкина, Универсам, улица Ленина, улица Попова (по улице Петропавловской)</w:t>
            </w:r>
            <w:r>
              <w:rPr>
                <w:rFonts w:ascii="Arial" w:hAnsi="Arial" w:eastAsia="Arial" w:cs="Arial"/>
                <w:color w:val="444444"/>
                <w:sz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улица Окулова, улица Борцов Революции, Луговая, Замок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долине, Сосновый бор, База сельхозтехники, Пермский завод силикатных панелей, улица Докучаева, микрорайон Пролетарский, улица Сочинская, микрорайон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Акуловский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улица Ольги Лепешинской, микрорайон Комсомольский, микрорайон Железнодорожный, улица Бажова, Сады, улица Героя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Лядова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стадион «Авангард», улица Светлогорская, улица Адмирала Ушакова, Сбербанк, улица Капитанская, улица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Волгодонская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Церковь Святого Князя Владимира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</w:tr>
    </w:tbl>
    <w:p>
      <w:pPr>
        <w:pStyle w:val="997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20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1.1.15. дополнить строкой 89 следующего содержания: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1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323"/>
        <w:gridCol w:w="2693"/>
        <w:gridCol w:w="2126"/>
        <w:gridCol w:w="4110"/>
        <w:gridCol w:w="4110"/>
      </w:tblGrid>
      <w:tr>
        <w:tblPrEx/>
        <w:trPr/>
        <w:tc>
          <w:tcPr>
            <w:tcBorders>
              <w:bottom w:val="single" w:color="000000" w:sz="4" w:space="0"/>
            </w:tcBorders>
            <w:tcW w:w="4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Центральный рынок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10-й микрорайон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только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в установленных остановочных пунктах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улицам: Пушкина, Борчанинова, Ленина, Попова, Коммунальному мосту, Спешилова, Дороге Дружбы, Новогайвинской, Карбышева, Писарева, Вильямса, Гайвинской, Репина;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Центральный рынок (автобусная остановка, совмещенная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трамвайной), улица Пушкина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(по требованию), Универсам, улица Ленина, улица Попова, улица Окулова, улица Борцов Революции, Луговая, Замок в долине, Сосновый бор, Блочная, по 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ебованию (улица Блочная), Лесная поляна, отворот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 Верхнюю Курью, Верхнекурьинское кладбище, Граница районов, Ширяиха, Лесозавод, завод </w:t>
            </w:r>
            <w: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Гидростальконструкция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микрорайон Гайва, улица Барнаульская, Рынок, 5-й микрорайон, улица Гайвинская, улица Репина, 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лица Кабельщиков,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-й микрорайон, 10-й микрорайон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улицам: Репина, Гайвинской, Вильямса, Писарева, Карбышева, Новогайвинской, Дороге Дружбы, Спешилова, Коммунальному мосту, Попова, Пушкина;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 остановочными пунктами: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0-й микрорайон, 9-й микрорайон, улица Репина, улица Гайвинская, 5-й микрорайон, Рынок, улица Барнаульская, микрорайон Гайва, завод </w:t>
            </w:r>
            <w: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Гидростальконструкция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, Лесозавод, Ширяиха, Граница районов, Верхнекурьинское кладбище, отворот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а Верхнюю Курью, Лесная поляна,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по требованию (улица Блочная), Блочная, Сосновый бор, Замок в долине, Луговая, улица Борцов Революции, улица Окулова, улица Попова, Центральный рынок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(в районе дома № 89а ст. 1 по улице Пушкина)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</w:tr>
    </w:tbl>
    <w:p>
      <w:pPr>
        <w:pStyle w:val="997"/>
        <w:ind w:firstLine="0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В разделе 2: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в подразделе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по регулируемым тарифам»: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14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Южная – Детский дом культуры имени Кирова – Центральный рынок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21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15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13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21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26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Площадь Дружбы – микрорайон Нагорный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особо 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2.1.3. строку 47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845" w:type="dxa"/>
            <w:vMerge w:val="restart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 Крохалева – микрорайон Парковый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5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4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-/-/1-00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-/-/4-00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7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9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новогодняя ночь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2.1.4.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строку 47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vMerge w:val="restart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Микрорайон Крохалева – микрорайон Парковый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особо 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53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4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4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-/-/1-00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-/-/4-00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3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9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новогодняя ночь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7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2.1.5.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66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Площадь Дружбы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Макаренко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22-00/22-00/22-00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малый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постоянный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2.1.6.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88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51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49"/>
      </w:tblGrid>
      <w:tr>
        <w:tblPrEx/>
        <w:trPr/>
        <w:tc>
          <w:tcPr>
            <w:tcW w:w="530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5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Микрорайон Водники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Центральный рынок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особо 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временный,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по 31.05.2025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</w:tbl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ind w:firstLine="709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2.1.7.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89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27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48"/>
        <w:gridCol w:w="2845"/>
        <w:gridCol w:w="1148"/>
        <w:gridCol w:w="1031"/>
        <w:gridCol w:w="886"/>
        <w:gridCol w:w="886"/>
        <w:gridCol w:w="1329"/>
        <w:gridCol w:w="738"/>
        <w:gridCol w:w="738"/>
        <w:gridCol w:w="738"/>
        <w:gridCol w:w="738"/>
        <w:gridCol w:w="738"/>
        <w:gridCol w:w="1850"/>
      </w:tblGrid>
      <w:tr>
        <w:tblPrEx/>
        <w:trPr>
          <w:trHeight w:val="309"/>
        </w:trPr>
        <w:tc>
          <w:tcPr>
            <w:tcW w:w="534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2845" w:type="dxa"/>
            <w:textDirection w:val="lrTb"/>
            <w:noWrap w:val="false"/>
          </w:tcPr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Центральный рынок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pStyle w:val="1006"/>
              <w:jc w:val="left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10-й микрорайон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114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06-00/06-00/06-00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23-00/23-00/23-00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886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32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особо большой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0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t xml:space="preserve">5</w:t>
            </w:r>
            <w:r/>
          </w:p>
        </w:tc>
        <w:tc>
          <w:tcPr>
            <w:tcW w:w="738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50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временный,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по 31.05.2025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</w:tbl>
    <w:p>
      <w:pPr>
        <w:pStyle w:val="997"/>
        <w:ind w:firstLine="0"/>
        <w:spacing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В разделе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«Мероприятия по развитию регулярных перевозок»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в графе 2 в строке 1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слова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«Изменение организации маршрутов регулярных перевозок»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Изменение муниципального маршрута регулярных перевозок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97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5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График заключения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городе Перми»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997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заголовочную часть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948"/>
        <w:tblW w:w="0" w:type="auto"/>
        <w:tblInd w:w="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685"/>
        <w:gridCol w:w="66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муниципального маршрута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85" w:type="dxa"/>
            <w:vAlign w:val="top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 муниципального маршрута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Планируемая дата начала осуществления регулярных перевозок по муниципальному маршруту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основании заключенного муниципального контракта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61" w:type="dxa"/>
            <w:vAlign w:val="top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Планируемый срок действия муниципальных контрактов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выполнение работ, связанных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 осуществлением регулярных перевозок пассажиров и багажа автомобильным транспортом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городским наземным электрическим транспортом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муниципальным маршрутам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регулируемым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тарифам в городе Перми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tbl>
      <w:tblPr>
        <w:tblStyle w:val="948"/>
        <w:tblW w:w="0" w:type="auto"/>
        <w:tblInd w:w="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3685"/>
        <w:gridCol w:w="666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85" w:type="dxa"/>
            <w:vAlign w:val="top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661" w:type="dxa"/>
            <w:vAlign w:val="top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882" w:type="dxa"/>
            <w:vAlign w:val="top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Муниципальные маршруты регулярных перевозок автомобильным транспортом по регулируемым тари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</w:tbl>
    <w:p>
      <w:pPr>
        <w:pStyle w:val="997"/>
        <w:ind w:firstLine="709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97"/>
        <w:ind w:firstLine="709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дополнить строками 82, 83 следующего содержания: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W w:w="491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979"/>
        <w:gridCol w:w="6360"/>
        <w:gridCol w:w="2544"/>
        <w:gridCol w:w="3392"/>
      </w:tblGrid>
      <w:tr>
        <w:tblPrEx/>
        <w:trPr>
          <w:trHeight w:val="255"/>
        </w:trPr>
        <w:tc>
          <w:tcPr>
            <w:tcW w:w="533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6360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Микрорайон Водники 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Центральный рынок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 марта 2025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3392" w:type="dxa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месяца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28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360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Центральный рынок - 10-й микрорайон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2544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 марта 2025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392" w:type="dxa"/>
            <w:vMerge w:val="restart"/>
            <w:textDirection w:val="lrTb"/>
            <w:noWrap w:val="false"/>
          </w:tcPr>
          <w:p>
            <w:pPr>
              <w:pStyle w:val="1006"/>
              <w:jc w:val="center"/>
              <w:spacing w:afterAutospacing="1" w:line="240" w:lineRule="auto"/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 месяца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14:ligatures w14:val="none"/>
              </w:rPr>
            </w:r>
          </w:p>
          <w:p>
            <w:pPr>
              <w:pStyle w:val="1006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pStyle w:val="997"/>
        <w:ind w:firstLine="0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jc w:val="left"/>
        <w:spacing w:before="0" w:after="0" w:line="120" w:lineRule="auto"/>
        <w:suppressLineNumbers w:val="0"/>
      </w:pPr>
      <w:r/>
      <w:r/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29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</w:style>
  <w:style w:type="paragraph" w:styleId="725">
    <w:name w:val="Heading 1"/>
    <w:basedOn w:val="724"/>
    <w:next w:val="724"/>
    <w:link w:val="752"/>
    <w:qFormat/>
    <w:pPr>
      <w:ind w:right="-1" w:firstLine="709"/>
      <w:jc w:val="both"/>
      <w:keepNext/>
      <w:outlineLvl w:val="0"/>
    </w:pPr>
    <w:rPr>
      <w:sz w:val="24"/>
    </w:rPr>
  </w:style>
  <w:style w:type="paragraph" w:styleId="726">
    <w:name w:val="Heading 2"/>
    <w:basedOn w:val="724"/>
    <w:next w:val="724"/>
    <w:link w:val="753"/>
    <w:qFormat/>
    <w:pPr>
      <w:ind w:right="-1"/>
      <w:jc w:val="both"/>
      <w:keepNext/>
      <w:outlineLvl w:val="1"/>
    </w:pPr>
    <w:rPr>
      <w:sz w:val="24"/>
    </w:rPr>
  </w:style>
  <w:style w:type="paragraph" w:styleId="727">
    <w:name w:val="Heading 3"/>
    <w:basedOn w:val="724"/>
    <w:next w:val="724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basedOn w:val="734"/>
    <w:uiPriority w:val="10"/>
    <w:rPr>
      <w:sz w:val="48"/>
      <w:szCs w:val="48"/>
    </w:rPr>
  </w:style>
  <w:style w:type="character" w:styleId="747" w:customStyle="1">
    <w:name w:val="Subtitle Char"/>
    <w:basedOn w:val="734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1 Знак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basedOn w:val="734"/>
    <w:link w:val="726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Title"/>
    <w:basedOn w:val="724"/>
    <w:next w:val="724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 w:customStyle="1">
    <w:name w:val="Название Знак"/>
    <w:basedOn w:val="734"/>
    <w:link w:val="761"/>
    <w:uiPriority w:val="10"/>
    <w:rPr>
      <w:sz w:val="48"/>
      <w:szCs w:val="48"/>
    </w:rPr>
  </w:style>
  <w:style w:type="paragraph" w:styleId="763">
    <w:name w:val="Subtitle"/>
    <w:basedOn w:val="724"/>
    <w:next w:val="724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 w:customStyle="1">
    <w:name w:val="Подзаголовок Знак"/>
    <w:basedOn w:val="734"/>
    <w:link w:val="763"/>
    <w:uiPriority w:val="11"/>
    <w:rPr>
      <w:sz w:val="24"/>
      <w:szCs w:val="24"/>
    </w:rPr>
  </w:style>
  <w:style w:type="paragraph" w:styleId="765">
    <w:name w:val="Quote"/>
    <w:basedOn w:val="724"/>
    <w:next w:val="724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24"/>
    <w:next w:val="724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character" w:styleId="769" w:customStyle="1">
    <w:name w:val="Header Char"/>
    <w:basedOn w:val="734"/>
    <w:uiPriority w:val="99"/>
  </w:style>
  <w:style w:type="character" w:styleId="770" w:customStyle="1">
    <w:name w:val="Footer Char"/>
    <w:basedOn w:val="734"/>
    <w:uiPriority w:val="99"/>
  </w:style>
  <w:style w:type="character" w:styleId="771" w:customStyle="1">
    <w:name w:val="Caption Char"/>
    <w:uiPriority w:val="99"/>
  </w:style>
  <w:style w:type="table" w:styleId="772" w:customStyle="1">
    <w:name w:val="Table Grid Light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Plain Table 1"/>
    <w:basedOn w:val="73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2"/>
    <w:basedOn w:val="73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Plain Table 3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 w:customStyle="1">
    <w:name w:val="Plain Table 4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Plain Table 5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1 Light"/>
    <w:basedOn w:val="73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735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735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735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735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735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735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2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735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73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73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73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735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735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"/>
    <w:basedOn w:val="73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735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73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73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73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735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735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4"/>
    <w:basedOn w:val="73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735"/>
    <w:uiPriority w:val="5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1" w:customStyle="1">
    <w:name w:val="Grid Table 4 - Accent 2"/>
    <w:basedOn w:val="735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Grid Table 4 - Accent 3"/>
    <w:basedOn w:val="735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3" w:customStyle="1">
    <w:name w:val="Grid Table 4 - Accent 4"/>
    <w:basedOn w:val="735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Grid Table 4 - Accent 5"/>
    <w:basedOn w:val="735"/>
    <w:uiPriority w:val="5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5" w:customStyle="1">
    <w:name w:val="Grid Table 4 - Accent 6"/>
    <w:basedOn w:val="735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6" w:customStyle="1">
    <w:name w:val="Grid Table 5 Dark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73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6 Colorful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735"/>
    <w:uiPriority w:val="99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5" w:customStyle="1">
    <w:name w:val="Grid Table 6 Colorful - Accent 2"/>
    <w:basedOn w:val="73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6" w:customStyle="1">
    <w:name w:val="Grid Table 6 Colorful - Accent 3"/>
    <w:basedOn w:val="735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7" w:customStyle="1">
    <w:name w:val="Grid Table 6 Colorful - Accent 4"/>
    <w:basedOn w:val="73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8" w:customStyle="1">
    <w:name w:val="Grid Table 6 Colorful - Accent 5"/>
    <w:basedOn w:val="735"/>
    <w:uiPriority w:val="99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9" w:customStyle="1">
    <w:name w:val="Grid Table 6 Colorful - Accent 6"/>
    <w:basedOn w:val="735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0" w:customStyle="1">
    <w:name w:val="Grid Table 7 Colorful"/>
    <w:basedOn w:val="73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1"/>
    <w:basedOn w:val="735"/>
    <w:uiPriority w:val="99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2"/>
    <w:basedOn w:val="735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3"/>
    <w:basedOn w:val="735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4"/>
    <w:basedOn w:val="735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5"/>
    <w:basedOn w:val="735"/>
    <w:uiPriority w:val="99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6"/>
    <w:basedOn w:val="735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73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2"/>
    <w:basedOn w:val="73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735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735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735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735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735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735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1" w:customStyle="1">
    <w:name w:val="List Table 3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735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73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73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73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735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73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"/>
    <w:basedOn w:val="73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735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735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735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735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735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735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5 Dark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735"/>
    <w:uiPriority w:val="99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73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73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73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735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73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6 Colorful"/>
    <w:basedOn w:val="73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basedOn w:val="735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4" w:customStyle="1">
    <w:name w:val="List Table 6 Colorful - Accent 2"/>
    <w:basedOn w:val="735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5" w:customStyle="1">
    <w:name w:val="List Table 6 Colorful - Accent 3"/>
    <w:basedOn w:val="735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6" w:customStyle="1">
    <w:name w:val="List Table 6 Colorful - Accent 4"/>
    <w:basedOn w:val="735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7" w:customStyle="1">
    <w:name w:val="List Table 6 Colorful - Accent 5"/>
    <w:basedOn w:val="735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68" w:customStyle="1">
    <w:name w:val="List Table 6 Colorful - Accent 6"/>
    <w:basedOn w:val="735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9" w:customStyle="1">
    <w:name w:val="List Table 7 Colorful"/>
    <w:basedOn w:val="73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1"/>
    <w:basedOn w:val="735"/>
    <w:uiPriority w:val="99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2"/>
    <w:basedOn w:val="735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3"/>
    <w:basedOn w:val="735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4"/>
    <w:basedOn w:val="735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5"/>
    <w:basedOn w:val="735"/>
    <w:uiPriority w:val="99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6"/>
    <w:basedOn w:val="735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ned - Accent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8" w:customStyle="1">
    <w:name w:val="Lined - Accent 2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Lined - Accent 3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Lined - Accent 4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Lined - Accent 5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2" w:customStyle="1">
    <w:name w:val="Lined - Accent 6"/>
    <w:basedOn w:val="73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 &amp; Lined - Accent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5" w:customStyle="1">
    <w:name w:val="Bordered &amp; Lined - Accent 2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Bordered &amp; Lined - Accent 3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Bordered &amp; Lined - Accent 4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Bordered &amp; Lined - Accent 5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9" w:customStyle="1">
    <w:name w:val="Bordered &amp; Lined - Accent 6"/>
    <w:basedOn w:val="73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"/>
    <w:basedOn w:val="73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basedOn w:val="735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2" w:customStyle="1">
    <w:name w:val="Bordered - Accent 2"/>
    <w:basedOn w:val="735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3" w:customStyle="1">
    <w:name w:val="Bordered - Accent 3"/>
    <w:basedOn w:val="735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4" w:customStyle="1">
    <w:name w:val="Bordered - Accent 4"/>
    <w:basedOn w:val="735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5" w:customStyle="1">
    <w:name w:val="Bordered - Accent 5"/>
    <w:basedOn w:val="735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6" w:customStyle="1">
    <w:name w:val="Bordered - Accent 6"/>
    <w:basedOn w:val="735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7">
    <w:name w:val="footnote text"/>
    <w:basedOn w:val="724"/>
    <w:link w:val="898"/>
    <w:uiPriority w:val="99"/>
    <w:semiHidden/>
    <w:unhideWhenUsed/>
    <w:pPr>
      <w:spacing w:after="40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basedOn w:val="734"/>
    <w:uiPriority w:val="99"/>
    <w:unhideWhenUsed/>
    <w:rPr>
      <w:vertAlign w:val="superscript"/>
    </w:rPr>
  </w:style>
  <w:style w:type="paragraph" w:styleId="900">
    <w:name w:val="endnote text"/>
    <w:basedOn w:val="724"/>
    <w:link w:val="901"/>
    <w:uiPriority w:val="99"/>
    <w:semiHidden/>
    <w:unhideWhenUsed/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734"/>
    <w:uiPriority w:val="99"/>
    <w:semiHidden/>
    <w:unhideWhenUsed/>
    <w:rPr>
      <w:vertAlign w:val="superscript"/>
    </w:rPr>
  </w:style>
  <w:style w:type="paragraph" w:styleId="903">
    <w:name w:val="toc 1"/>
    <w:basedOn w:val="724"/>
    <w:next w:val="724"/>
    <w:uiPriority w:val="39"/>
    <w:unhideWhenUsed/>
    <w:pPr>
      <w:spacing w:after="57"/>
    </w:pPr>
  </w:style>
  <w:style w:type="paragraph" w:styleId="904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05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06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07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8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9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10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1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24"/>
    <w:next w:val="724"/>
    <w:uiPriority w:val="99"/>
    <w:unhideWhenUsed/>
  </w:style>
  <w:style w:type="paragraph" w:styleId="914">
    <w:name w:val="Caption"/>
    <w:basedOn w:val="724"/>
    <w:next w:val="72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5">
    <w:name w:val="Body Text"/>
    <w:basedOn w:val="724"/>
    <w:link w:val="942"/>
    <w:pPr>
      <w:ind w:right="3117"/>
    </w:pPr>
    <w:rPr>
      <w:rFonts w:ascii="Courier New" w:hAnsi="Courier New"/>
      <w:sz w:val="26"/>
    </w:rPr>
  </w:style>
  <w:style w:type="paragraph" w:styleId="916">
    <w:name w:val="Body Text Indent"/>
    <w:basedOn w:val="724"/>
    <w:pPr>
      <w:ind w:right="-1"/>
      <w:jc w:val="both"/>
    </w:pPr>
    <w:rPr>
      <w:sz w:val="26"/>
    </w:rPr>
  </w:style>
  <w:style w:type="paragraph" w:styleId="917">
    <w:name w:val="Footer"/>
    <w:basedOn w:val="724"/>
    <w:link w:val="996"/>
    <w:pPr>
      <w:tabs>
        <w:tab w:val="center" w:pos="4153" w:leader="none"/>
        <w:tab w:val="right" w:pos="8306" w:leader="none"/>
      </w:tabs>
    </w:pPr>
  </w:style>
  <w:style w:type="character" w:styleId="918">
    <w:name w:val="page number"/>
    <w:basedOn w:val="734"/>
  </w:style>
  <w:style w:type="paragraph" w:styleId="919">
    <w:name w:val="Header"/>
    <w:basedOn w:val="724"/>
    <w:link w:val="922"/>
    <w:uiPriority w:val="99"/>
    <w:pPr>
      <w:tabs>
        <w:tab w:val="center" w:pos="4153" w:leader="none"/>
        <w:tab w:val="right" w:pos="8306" w:leader="none"/>
      </w:tabs>
    </w:pPr>
  </w:style>
  <w:style w:type="paragraph" w:styleId="920">
    <w:name w:val="Balloon Text"/>
    <w:basedOn w:val="724"/>
    <w:link w:val="921"/>
    <w:uiPriority w:val="99"/>
    <w:rPr>
      <w:rFonts w:ascii="Segoe UI" w:hAnsi="Segoe UI" w:cs="Segoe UI"/>
      <w:sz w:val="18"/>
      <w:szCs w:val="18"/>
    </w:rPr>
  </w:style>
  <w:style w:type="character" w:styleId="921" w:customStyle="1">
    <w:name w:val="Текст выноски Знак"/>
    <w:link w:val="920"/>
    <w:uiPriority w:val="99"/>
    <w:rPr>
      <w:rFonts w:ascii="Segoe UI" w:hAnsi="Segoe UI" w:cs="Segoe UI"/>
      <w:sz w:val="18"/>
      <w:szCs w:val="18"/>
    </w:rPr>
  </w:style>
  <w:style w:type="character" w:styleId="922" w:customStyle="1">
    <w:name w:val="Верхний колонтитул Знак"/>
    <w:link w:val="919"/>
    <w:uiPriority w:val="99"/>
  </w:style>
  <w:style w:type="paragraph" w:styleId="92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4">
    <w:name w:val="Hyperlink"/>
    <w:uiPriority w:val="99"/>
    <w:unhideWhenUsed/>
    <w:rPr>
      <w:color w:val="0000ff"/>
      <w:u w:val="single"/>
    </w:rPr>
  </w:style>
  <w:style w:type="character" w:styleId="925">
    <w:name w:val="FollowedHyperlink"/>
    <w:uiPriority w:val="99"/>
    <w:unhideWhenUsed/>
    <w:rPr>
      <w:color w:val="800080"/>
      <w:u w:val="single"/>
    </w:rPr>
  </w:style>
  <w:style w:type="paragraph" w:styleId="926" w:customStyle="1">
    <w:name w:val="xl65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6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7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6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 w:customStyle="1">
    <w:name w:val="xl69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0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71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2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3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4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5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6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7"/>
    <w:basedOn w:val="72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8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9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Форма"/>
    <w:rPr>
      <w:sz w:val="28"/>
      <w:szCs w:val="28"/>
    </w:rPr>
  </w:style>
  <w:style w:type="character" w:styleId="942" w:customStyle="1">
    <w:name w:val="Основной текст Знак"/>
    <w:link w:val="915"/>
    <w:rPr>
      <w:rFonts w:ascii="Courier New" w:hAnsi="Courier New"/>
      <w:sz w:val="26"/>
    </w:rPr>
  </w:style>
  <w:style w:type="paragraph" w:styleId="943" w:customStyle="1">
    <w:name w:val="ConsPlusNormal"/>
    <w:link w:val="998"/>
    <w:rPr>
      <w:sz w:val="28"/>
      <w:szCs w:val="28"/>
    </w:rPr>
  </w:style>
  <w:style w:type="paragraph" w:styleId="944" w:customStyle="1">
    <w:name w:val="font5"/>
    <w:basedOn w:val="7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5" w:customStyle="1">
    <w:name w:val="xl8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1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2"/>
    <w:basedOn w:val="72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8">
    <w:name w:val="Table Grid"/>
    <w:basedOn w:val="735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9" w:customStyle="1">
    <w:name w:val="xl8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4" w:customStyle="1">
    <w:name w:val="xl88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89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0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9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4"/>
    <w:basedOn w:val="72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8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5" w:customStyle="1">
    <w:name w:val="xl99"/>
    <w:basedOn w:val="72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10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1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2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6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7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8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9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0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1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2"/>
    <w:basedOn w:val="72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9" w:customStyle="1">
    <w:name w:val="xl113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4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5"/>
    <w:basedOn w:val="72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2" w:customStyle="1">
    <w:name w:val="xl116"/>
    <w:basedOn w:val="7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7"/>
    <w:basedOn w:val="72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8"/>
    <w:basedOn w:val="7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9"/>
    <w:basedOn w:val="7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20"/>
    <w:basedOn w:val="7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 w:customStyle="1">
    <w:name w:val="xl121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2"/>
    <w:basedOn w:val="7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23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4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5"/>
    <w:basedOn w:val="7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font6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95">
    <w:name w:val="List Paragraph"/>
    <w:basedOn w:val="7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6" w:customStyle="1">
    <w:name w:val="Нижний колонтитул Знак"/>
    <w:link w:val="917"/>
  </w:style>
  <w:style w:type="paragraph" w:styleId="99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98" w:customStyle="1">
    <w:name w:val="ConsPlusNormal Знак"/>
    <w:link w:val="943"/>
    <w:rPr>
      <w:sz w:val="28"/>
      <w:szCs w:val="28"/>
    </w:rPr>
  </w:style>
  <w:style w:type="paragraph" w:styleId="999" w:customStyle="1">
    <w:name w:val="ConsPlusNonforma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00" w:customStyle="1">
    <w:name w:val="ConsPlusCell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01" w:customStyle="1">
    <w:name w:val="ConsPlusDocList"/>
    <w:pPr>
      <w:widowControl w:val="off"/>
    </w:pPr>
    <w:rPr>
      <w:rFonts w:ascii="Courier New" w:hAnsi="Courier New" w:cs="Courier New" w:eastAsiaTheme="minorEastAsia"/>
      <w:szCs w:val="22"/>
      <w14:ligatures w14:val="standardContextual"/>
    </w:rPr>
  </w:style>
  <w:style w:type="paragraph" w:styleId="1002" w:customStyle="1">
    <w:name w:val="ConsPlusTitlePage"/>
    <w:pPr>
      <w:widowControl w:val="off"/>
    </w:pPr>
    <w:rPr>
      <w:rFonts w:ascii="Tahoma" w:hAnsi="Tahoma" w:cs="Tahoma" w:eastAsiaTheme="minorEastAsia"/>
      <w:szCs w:val="22"/>
      <w14:ligatures w14:val="standardContextual"/>
    </w:rPr>
  </w:style>
  <w:style w:type="paragraph" w:styleId="1003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  <w14:ligatures w14:val="standardContextual"/>
    </w:rPr>
  </w:style>
  <w:style w:type="paragraph" w:styleId="1004" w:customStyle="1">
    <w:name w:val="ConsPlusTextList"/>
    <w:pPr>
      <w:widowControl w:val="off"/>
    </w:pPr>
    <w:rPr>
      <w:rFonts w:ascii="Arial" w:hAnsi="Arial" w:cs="Arial" w:eastAsiaTheme="minorEastAsia"/>
      <w:szCs w:val="22"/>
      <w14:ligatures w14:val="standardContextual"/>
    </w:rPr>
  </w:style>
  <w:style w:type="paragraph" w:styleId="1005" w:customStyle="1">
    <w:name w:val="formattext"/>
    <w:basedOn w:val="724"/>
    <w:pPr>
      <w:spacing w:before="100" w:beforeAutospacing="1" w:after="100" w:afterAutospacing="1"/>
    </w:pPr>
    <w:rPr>
      <w:sz w:val="24"/>
      <w:szCs w:val="24"/>
    </w:rPr>
  </w:style>
  <w:style w:type="paragraph" w:styleId="100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100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://www.gorodperm.ru" TargetMode="External"/><Relationship Id="rId16" Type="http://schemas.openxmlformats.org/officeDocument/2006/relationships/hyperlink" Target="https://docs.cntd.ru/document/90048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CFBA-2151-4057-A757-1BF045AC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77</cp:revision>
  <dcterms:created xsi:type="dcterms:W3CDTF">2024-10-20T12:30:00Z</dcterms:created>
  <dcterms:modified xsi:type="dcterms:W3CDTF">2025-01-09T04:44:42Z</dcterms:modified>
</cp:coreProperties>
</file>