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Порядок взаимодействия между </w:t>
      </w:r>
      <w:r>
        <w:rPr>
          <w:b/>
        </w:rPr>
        <w:br/>
        <w:t xml:space="preserve">функциональными и территориальными </w:t>
      </w:r>
      <w:r>
        <w:rPr>
          <w:b/>
        </w:rPr>
        <w:br/>
        <w:t xml:space="preserve">органами администрации города Перми, </w:t>
      </w:r>
      <w:r>
        <w:rPr>
          <w:b/>
        </w:rPr>
        <w:br/>
        <w:t xml:space="preserve">владельцами установок наружного </w:t>
      </w:r>
      <w:r>
        <w:rPr>
          <w:b/>
          <w:bCs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освещения, расположенных </w:t>
      </w:r>
      <w:r>
        <w:rPr>
          <w:b/>
        </w:rPr>
        <w:br/>
        <w:t xml:space="preserve">на территории общего пользования, </w:t>
      </w:r>
      <w:r>
        <w:rPr>
          <w:b/>
        </w:rPr>
        <w:br/>
        <w:t xml:space="preserve">при организации освещения территории </w:t>
      </w:r>
      <w:r>
        <w:rPr>
          <w:b/>
        </w:rPr>
        <w:br/>
        <w:t xml:space="preserve">общего пользования города Перми, </w:t>
      </w:r>
      <w:r>
        <w:rPr>
          <w:b/>
        </w:rPr>
        <w:br/>
        <w:t xml:space="preserve">утвержденный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  <w:br/>
        <w:t xml:space="preserve">от 31.08.2023 № 790 </w:t>
      </w:r>
      <w:r>
        <w:rPr>
          <w:b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Перми, решения </w:t>
      </w: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15 декабря 2020 г. № 277 «Об утверждении Правил благоустройства территории города Перми», в целях актуализации правовых актов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Порядок взаи</w:t>
      </w:r>
      <w:r>
        <w:rPr>
          <w:sz w:val="28"/>
          <w:szCs w:val="28"/>
        </w:rPr>
        <w:t xml:space="preserve">модействия между функциональными </w:t>
      </w:r>
      <w:r>
        <w:rPr>
          <w:sz w:val="28"/>
          <w:szCs w:val="28"/>
        </w:rPr>
        <w:br/>
        <w:t xml:space="preserve">и территориальными органами администрации города Перми, владельцами установок наружного освещения, расположенных на территории общего пользования, при организации освещения территории общего пользования города Перми, утвер</w:t>
      </w:r>
      <w:r>
        <w:rPr>
          <w:sz w:val="28"/>
          <w:szCs w:val="28"/>
        </w:rPr>
        <w:t xml:space="preserve">жденный постановлением администрации города Перми от 31 августа 2023 г.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3.3.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«3.3 Работы по содержанию Сетей наружного освещения необходимо выполнять в соответствии с </w:t>
      </w:r>
      <w:r>
        <w:rPr>
          <w:sz w:val="28"/>
          <w:szCs w:val="28"/>
        </w:rPr>
        <w:t xml:space="preserve">классификацией работ утвержденной приказом Министерства транспорта Российской Федерации от 16 ноября </w:t>
      </w:r>
      <w:r>
        <w:rPr>
          <w:sz w:val="28"/>
          <w:szCs w:val="28"/>
        </w:rPr>
        <w:br/>
        <w:t xml:space="preserve">2012 г. № 402 «Об утверждении Классификации работ по капита</w:t>
      </w:r>
      <w:r>
        <w:rPr>
          <w:sz w:val="28"/>
          <w:szCs w:val="28"/>
        </w:rPr>
        <w:t xml:space="preserve">льному ремонту, ремонту и содержанию автомобильных дорог», с учетом следующих видов работ: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контроль за состоянием установок наружного освещения путем проведения периодических и внеочередных осмотров установок освещения, выявления повреждений в сетях и устройствах управления, выявления негорящих светильников;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замена ламп, протирка светильников, контроль исправности электросетей, осветительной арматуры и оборудования;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работы, связанные с ликвидацией несущественных повреждений электросетей, осветительной арматуры и оборудования;</w:t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измерение уровня освещения в установках, профилактические испытания электрооборудования, проверка уровней напряжения в сетях и нагрузок по фазам</w:t>
      </w:r>
      <w:r>
        <w:rPr>
          <w:sz w:val="28"/>
          <w:szCs w:val="28"/>
        </w:rPr>
        <w:t xml:space="preserve">.» 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пункт 4.1.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«4.1. </w:t>
      </w:r>
      <w:r>
        <w:rPr>
          <w:sz w:val="28"/>
          <w:szCs w:val="28"/>
          <w:highlight w:val="none"/>
        </w:rPr>
        <w:t xml:space="preserve">Выполнение работ по капитальному ремонту, ремонту Сетей наружного освещения осуществляется </w:t>
      </w:r>
      <w:r>
        <w:rPr>
          <w:sz w:val="28"/>
          <w:szCs w:val="28"/>
          <w:highlight w:val="none"/>
        </w:rPr>
        <w:t xml:space="preserve">в соответствии с </w:t>
      </w:r>
      <w:r>
        <w:rPr>
          <w:sz w:val="28"/>
          <w:szCs w:val="28"/>
        </w:rPr>
        <w:t xml:space="preserve">классификацией работ утвержденной приказом Министерства транспорта Российской Федерации от 16 ноября </w:t>
      </w:r>
      <w:r>
        <w:rPr>
          <w:sz w:val="28"/>
          <w:szCs w:val="28"/>
        </w:rPr>
        <w:br/>
        <w:t xml:space="preserve">2012 г. № 402 «Об утверждении Классификации работ по капита</w:t>
      </w:r>
      <w:r>
        <w:rPr>
          <w:sz w:val="28"/>
          <w:szCs w:val="28"/>
        </w:rPr>
        <w:t xml:space="preserve">льному ремонту, ремонту и содержанию автомобильных дорог»</w:t>
      </w:r>
      <w:r/>
      <w:r>
        <w:rPr>
          <w:sz w:val="28"/>
          <w:szCs w:val="28"/>
          <w:highlight w:val="none"/>
        </w:rPr>
        <w:t xml:space="preserve"> Обслуживающей организацией согласно с планом работ по ремонту и капитальному ремонту Сетей наружного освещения (далее - План по капитальному ремонту и ремонту)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5.1.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«5.1. </w:t>
      </w:r>
      <w:r>
        <w:rPr>
          <w:sz w:val="28"/>
          <w:szCs w:val="28"/>
          <w:highlight w:val="none"/>
        </w:rPr>
        <w:t xml:space="preserve">Реконструкция Сетей наружного освещения (далее - Реконструкция) проводится </w:t>
      </w:r>
      <w:r>
        <w:rPr>
          <w:sz w:val="28"/>
          <w:szCs w:val="28"/>
          <w:highlight w:val="none"/>
        </w:rPr>
        <w:t xml:space="preserve">в соответствии с </w:t>
      </w:r>
      <w:r>
        <w:rPr>
          <w:sz w:val="28"/>
          <w:szCs w:val="28"/>
        </w:rPr>
        <w:t xml:space="preserve">классификацией работ утвержденной приказом Министерства транспорта Российской Федерации от 16 ноября </w:t>
      </w:r>
      <w:r>
        <w:rPr>
          <w:sz w:val="28"/>
          <w:szCs w:val="28"/>
        </w:rPr>
        <w:br/>
        <w:t xml:space="preserve">2012 г. № 402 «Об утверждении Классификации работ по капита</w:t>
      </w:r>
      <w:r>
        <w:rPr>
          <w:sz w:val="28"/>
          <w:szCs w:val="28"/>
        </w:rPr>
        <w:t xml:space="preserve">льному ремонту, ремонту и содержанию автомобильных дорог»</w:t>
      </w:r>
      <w:r>
        <w:rPr>
          <w:sz w:val="28"/>
          <w:szCs w:val="28"/>
          <w:highlight w:val="none"/>
        </w:rPr>
        <w:t xml:space="preserve"> Обслуживающей организацией согласно утвержденному плану работ по Реконструкции (далее - План по Реконструкции) с целью замены устаревшего оборудования и обеспечения повышения</w:t>
      </w:r>
      <w:r>
        <w:rPr>
          <w:sz w:val="28"/>
          <w:szCs w:val="28"/>
          <w:highlight w:val="none"/>
        </w:rPr>
        <w:t xml:space="preserve"> безопасности населения и эксплуатирующего персонала, улучшения технико-экономических показателей установок освещения на основе использования новых технических средств.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</w:t>
      </w:r>
      <w:r>
        <w:rPr>
          <w:sz w:val="28"/>
          <w:szCs w:val="28"/>
          <w:highlight w:val="white"/>
        </w:rPr>
        <w:t xml:space="preserve"> официального обнародования посредством официального опубликования в печатном </w:t>
      </w:r>
      <w:r>
        <w:rPr>
          <w:sz w:val="28"/>
          <w:szCs w:val="28"/>
        </w:rPr>
        <w:t xml:space="preserve">средстве массовой информации «Официальный бюллетень органов местног</w:t>
      </w:r>
      <w:r>
        <w:rPr>
          <w:sz w:val="28"/>
          <w:szCs w:val="28"/>
        </w:rPr>
        <w:t xml:space="preserve">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</w:t>
      </w:r>
      <w:r>
        <w:rPr>
          <w:sz w:val="28"/>
          <w:szCs w:val="28"/>
        </w:rPr>
        <w:t xml:space="preserve">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</w:t>
      </w:r>
      <w:r>
        <w:rPr>
          <w:sz w:val="28"/>
          <w:szCs w:val="28"/>
        </w:rPr>
        <w:t xml:space="preserve">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Э.О. Соснин</w:t>
      </w:r>
      <w:r>
        <w:rPr>
          <w:color w:val="000000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</w:p>
  <w:p>
    <w:pPr>
      <w:pStyle w:val="74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  <w:rPr>
      <w:lang w:eastAsia="ru-RU"/>
    </w:rPr>
  </w:style>
  <w:style w:type="paragraph" w:styleId="698">
    <w:name w:val="Heading 1"/>
    <w:basedOn w:val="697"/>
    <w:next w:val="697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7"/>
    <w:uiPriority w:val="10"/>
    <w:rPr>
      <w:sz w:val="48"/>
      <w:szCs w:val="48"/>
    </w:rPr>
  </w:style>
  <w:style w:type="character" w:styleId="720" w:customStyle="1">
    <w:name w:val="Subtitle Char"/>
    <w:basedOn w:val="707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6">
    <w:name w:val="Title"/>
    <w:basedOn w:val="697"/>
    <w:next w:val="697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7"/>
    <w:next w:val="697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7"/>
    <w:next w:val="697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7"/>
    <w:next w:val="697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7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697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Caption Char"/>
    <w:uiPriority w:val="99"/>
  </w:style>
  <w:style w:type="table" w:styleId="750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/>
      <w:u w:val="single"/>
    </w:rPr>
  </w:style>
  <w:style w:type="paragraph" w:styleId="877">
    <w:name w:val="footnote text"/>
    <w:basedOn w:val="697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7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7"/>
    <w:next w:val="697"/>
    <w:uiPriority w:val="39"/>
    <w:unhideWhenUsed/>
    <w:pPr>
      <w:spacing w:after="57"/>
    </w:pPr>
  </w:style>
  <w:style w:type="paragraph" w:styleId="884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85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6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7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8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9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90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91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7"/>
    <w:next w:val="697"/>
    <w:uiPriority w:val="99"/>
    <w:unhideWhenUsed/>
  </w:style>
  <w:style w:type="paragraph" w:styleId="894">
    <w:name w:val="Body Text"/>
    <w:basedOn w:val="697"/>
    <w:link w:val="918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697"/>
    <w:pPr>
      <w:ind w:right="-1"/>
      <w:jc w:val="both"/>
    </w:pPr>
    <w:rPr>
      <w:sz w:val="26"/>
    </w:rPr>
  </w:style>
  <w:style w:type="character" w:styleId="896">
    <w:name w:val="page number"/>
    <w:basedOn w:val="707"/>
  </w:style>
  <w:style w:type="paragraph" w:styleId="897">
    <w:name w:val="Balloon Text"/>
    <w:basedOn w:val="697"/>
    <w:link w:val="898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744"/>
    <w:uiPriority w:val="99"/>
  </w:style>
  <w:style w:type="numbering" w:styleId="900" w:customStyle="1">
    <w:name w:val="Нет списка1"/>
    <w:next w:val="709"/>
    <w:uiPriority w:val="99"/>
    <w:semiHidden/>
    <w:unhideWhenUsed/>
  </w:style>
  <w:style w:type="character" w:styleId="901">
    <w:name w:val="FollowedHyperlink"/>
    <w:uiPriority w:val="99"/>
    <w:unhideWhenUsed/>
    <w:rPr>
      <w:color w:val="800080"/>
      <w:u w:val="single"/>
    </w:rPr>
  </w:style>
  <w:style w:type="paragraph" w:styleId="902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Форма"/>
    <w:rPr>
      <w:sz w:val="28"/>
      <w:szCs w:val="28"/>
      <w:lang w:eastAsia="ru-RU"/>
    </w:rPr>
  </w:style>
  <w:style w:type="character" w:styleId="918" w:customStyle="1">
    <w:name w:val="Основной текст Знак"/>
    <w:link w:val="894"/>
    <w:rPr>
      <w:rFonts w:ascii="Courier New" w:hAnsi="Courier New"/>
      <w:sz w:val="26"/>
    </w:rPr>
  </w:style>
  <w:style w:type="paragraph" w:styleId="919" w:customStyle="1">
    <w:name w:val="ConsPlusNormal"/>
    <w:rPr>
      <w:sz w:val="28"/>
      <w:szCs w:val="28"/>
      <w:lang w:eastAsia="ru-RU"/>
    </w:rPr>
  </w:style>
  <w:style w:type="numbering" w:styleId="920" w:customStyle="1">
    <w:name w:val="Нет списка11"/>
    <w:next w:val="709"/>
    <w:uiPriority w:val="99"/>
    <w:semiHidden/>
    <w:unhideWhenUsed/>
  </w:style>
  <w:style w:type="numbering" w:styleId="921" w:customStyle="1">
    <w:name w:val="Нет списка111"/>
    <w:next w:val="709"/>
    <w:uiPriority w:val="99"/>
    <w:semiHidden/>
    <w:unhideWhenUsed/>
  </w:style>
  <w:style w:type="paragraph" w:styleId="922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 w:customStyle="1">
    <w:name w:val="Нет списка2"/>
    <w:next w:val="709"/>
    <w:uiPriority w:val="99"/>
    <w:semiHidden/>
    <w:unhideWhenUsed/>
  </w:style>
  <w:style w:type="numbering" w:styleId="970" w:customStyle="1">
    <w:name w:val="Нет списка3"/>
    <w:next w:val="709"/>
    <w:uiPriority w:val="99"/>
    <w:semiHidden/>
    <w:unhideWhenUsed/>
  </w:style>
  <w:style w:type="paragraph" w:styleId="971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 w:customStyle="1">
    <w:name w:val="Нет списка4"/>
    <w:next w:val="709"/>
    <w:uiPriority w:val="99"/>
    <w:semiHidden/>
    <w:unhideWhenUsed/>
  </w:style>
  <w:style w:type="character" w:styleId="975" w:customStyle="1">
    <w:name w:val="Нижний колонтитул Знак"/>
    <w:link w:val="74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2024-12-02T10:29:00Z</dcterms:created>
  <dcterms:modified xsi:type="dcterms:W3CDTF">2025-01-10T10:28:19Z</dcterms:modified>
  <cp:version>983040</cp:version>
</cp:coreProperties>
</file>