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contextualSpacing w:val="0"/>
        <w:jc w:val="both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  <w:highlight w:val="none"/>
        </w:rPr>
        <w:t xml:space="preserve">в Порядок </w:t>
      </w:r>
      <w:r>
        <w:rPr>
          <w:b/>
          <w:bCs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приема и рассмотрения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в администрации </w:t>
      </w:r>
      <w:r>
        <w:rPr>
          <w:b/>
          <w:bCs/>
          <w:sz w:val="28"/>
          <w:szCs w:val="28"/>
          <w:highlight w:val="none"/>
        </w:rPr>
        <w:t xml:space="preserve">города Перми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38" w:lineRule="exact"/>
        <w:rPr>
          <w:b/>
          <w:bCs/>
          <w:sz w:val="28"/>
          <w:szCs w:val="28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обращений потребителей </w:t>
      </w:r>
      <w:r>
        <w:rPr>
          <w:b/>
          <w:bCs/>
          <w:sz w:val="28"/>
          <w:szCs w:val="28"/>
          <w:highlight w:val="none"/>
        </w:rPr>
        <w:t xml:space="preserve">по вопросам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contextualSpacing w:val="0"/>
        <w:jc w:val="both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</w:rPr>
        <w:t xml:space="preserve">надежности теплоснабжения</w:t>
      </w:r>
      <w:r>
        <w:rPr>
          <w:b/>
          <w:bCs/>
          <w:sz w:val="28"/>
          <w:szCs w:val="28"/>
          <w:highlight w:val="none"/>
        </w:rPr>
        <w:t xml:space="preserve">, </w:t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утвержденный постановлением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администрации города Перми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jc w:val="both"/>
        <w:spacing w:before="0" w:after="0" w:line="238" w:lineRule="exact"/>
        <w:rPr>
          <w:b/>
          <w:bCs/>
          <w:sz w:val="28"/>
          <w:szCs w:val="28"/>
          <w:highlight w:val="none"/>
        </w:rPr>
        <w:suppressLineNumbers w:val="0"/>
      </w:pPr>
      <w:r>
        <w:rPr>
          <w:b/>
          <w:bCs/>
          <w:sz w:val="28"/>
          <w:szCs w:val="28"/>
          <w:highlight w:val="none"/>
        </w:rPr>
        <w:t xml:space="preserve">от 30.08.2024 № 714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распоряжением администрации города Перми от 29 ноября 2024 г. № 154 «Об утверждении Перечня официальных адресов электронной почты функциональных и территориальных органов, функциональных подразделений администрации города Перми»,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елях приведения в соответствие с действующим законодательством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администрация города </w:t>
      </w:r>
      <w:r>
        <w:rPr>
          <w:sz w:val="28"/>
          <w:szCs w:val="28"/>
          <w:highlight w:val="none"/>
        </w:rPr>
        <w:t xml:space="preserve">Перми ПОСТАНОВЛЯЕТ</w:t>
      </w:r>
      <w:r>
        <w:rPr>
          <w:sz w:val="28"/>
          <w:szCs w:val="28"/>
          <w:highlight w:val="none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Внести изменения в Порядок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приема и рассмотрения в администрации города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Перми обращений потребителей по вопросам надежности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теплоснабжения, утвержденный постановлением администрации города Перми от 30 августа </w:t>
        <w:br/>
        <w:t xml:space="preserve">2024 г. № 714,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изложив пункты 2.1.4, 2.1.5 в следующей редакции: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«2.1.4. местонахождение территориальных органов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Дзержинского района города Перми: 614068, г. Пермь, </w:t>
      </w:r>
      <w:r>
        <w:rPr>
          <w:sz w:val="28"/>
          <w:szCs w:val="28"/>
        </w:rPr>
        <w:br/>
        <w:t xml:space="preserve">ул. Ленина, д. 85;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246-58-87;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adzr@perm.permkrai.ru;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Индустриального района города Перми: 614095, г. Пермь, </w:t>
      </w:r>
      <w:r>
        <w:rPr>
          <w:sz w:val="28"/>
          <w:szCs w:val="28"/>
        </w:rPr>
        <w:br/>
        <w:t xml:space="preserve">ул. Мира, д. 15;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227-93-44, 227-94-14;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air</w:t>
      </w:r>
      <w:r>
        <w:rPr>
          <w:sz w:val="28"/>
          <w:szCs w:val="28"/>
        </w:rPr>
        <w:t xml:space="preserve">@</w:t>
      </w:r>
      <w:r>
        <w:rPr>
          <w:sz w:val="28"/>
          <w:szCs w:val="28"/>
        </w:rPr>
        <w:t xml:space="preserve">perm.permkrai.ru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Кировского района города Перми: 614113, г. Пермь, </w:t>
      </w:r>
      <w:r>
        <w:rPr>
          <w:sz w:val="28"/>
          <w:szCs w:val="28"/>
        </w:rPr>
        <w:br/>
        <w:t xml:space="preserve">ул. Кировоградская, д. 33;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205-61-90;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akir@</w:t>
      </w:r>
      <w:r>
        <w:rPr>
          <w:sz w:val="28"/>
          <w:szCs w:val="28"/>
        </w:rPr>
        <w:t xml:space="preserve">perm.permkrai.ru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Ленинского района города Перми: 614000, г. Пермь, </w:t>
      </w:r>
      <w:r>
        <w:rPr>
          <w:sz w:val="28"/>
          <w:szCs w:val="28"/>
        </w:rPr>
        <w:br/>
        <w:t xml:space="preserve">ул. Пермская, д. 82;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212-07-17, 212-13-63, 212-33-74;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alen@</w:t>
      </w:r>
      <w:r>
        <w:rPr>
          <w:sz w:val="28"/>
          <w:szCs w:val="28"/>
        </w:rPr>
        <w:t xml:space="preserve">perm.permkrai.ru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Мотовилихинского района города Перми: 614014, г. Пермь, ул. Уральская, д. 36;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260-46-04, 260-37-77;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amtv</w:t>
      </w:r>
      <w:r>
        <w:rPr>
          <w:sz w:val="28"/>
          <w:szCs w:val="28"/>
        </w:rPr>
        <w:t xml:space="preserve">@</w:t>
      </w:r>
      <w:r>
        <w:rPr>
          <w:sz w:val="28"/>
          <w:szCs w:val="28"/>
        </w:rPr>
        <w:t xml:space="preserve">perm.permkrai.ru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поселка Новые Ляды города Перми: 614105, г. Пермь, поселок Новые Ляды, ул. Транспортная, д. 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295-86-46, 295-85-67, 295-85-82;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anld</w:t>
      </w:r>
      <w:r>
        <w:rPr>
          <w:sz w:val="28"/>
          <w:szCs w:val="28"/>
        </w:rPr>
        <w:t xml:space="preserve">@</w:t>
      </w:r>
      <w:r>
        <w:rPr>
          <w:sz w:val="28"/>
          <w:szCs w:val="28"/>
        </w:rPr>
        <w:t xml:space="preserve">perm.permkrai.ru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Свердловского района города Перми: 614990, г. Пермь, </w:t>
      </w:r>
      <w:r>
        <w:rPr>
          <w:sz w:val="28"/>
          <w:szCs w:val="28"/>
        </w:rPr>
        <w:br/>
        <w:t xml:space="preserve">ул. Сибирская, д. 58;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244-40-13, 244-13-89;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asvr</w:t>
      </w:r>
      <w:r>
        <w:rPr>
          <w:sz w:val="28"/>
          <w:szCs w:val="28"/>
        </w:rPr>
        <w:t xml:space="preserve">@</w:t>
      </w:r>
      <w:r>
        <w:rPr>
          <w:sz w:val="28"/>
          <w:szCs w:val="28"/>
        </w:rPr>
        <w:t xml:space="preserve">perm.permkrai.ru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Орджоникидзевского района города Перми: 614026, </w:t>
      </w:r>
      <w:r>
        <w:rPr>
          <w:sz w:val="28"/>
          <w:szCs w:val="28"/>
        </w:rPr>
        <w:br/>
        <w:t xml:space="preserve">г. Пермь, ул. Александра Щербакова, д. 24;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телефоны: 266-49-51, 263-47-26, 263-46-80;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 xml:space="preserve">aord</w:t>
      </w:r>
      <w:r>
        <w:rPr>
          <w:sz w:val="28"/>
          <w:szCs w:val="28"/>
        </w:rPr>
        <w:t xml:space="preserve">@</w:t>
      </w:r>
      <w:r>
        <w:rPr>
          <w:sz w:val="28"/>
          <w:szCs w:val="28"/>
        </w:rPr>
        <w:t xml:space="preserve">perm.permkrai.ru</w:t>
      </w:r>
      <w:r>
        <w:rPr>
          <w:color w:val="000000" w:themeColor="text1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местонахождение департамента жилищно-коммунального хозяйства администрации города Перми: 614015, г. Пермь, ул. Ленина, д. 34;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212-29-55;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</w:rPr>
        <w:t xml:space="preserve">communal@</w:t>
      </w:r>
      <w:r>
        <w:rPr>
          <w:sz w:val="28"/>
          <w:szCs w:val="28"/>
        </w:rPr>
        <w:t xml:space="preserve">perm.permkrai.ru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eastAsia="Calibri"/>
          <w:sz w:val="28"/>
          <w:szCs w:val="28"/>
          <w:lang w:eastAsia="en-US"/>
        </w:rPr>
        <w:t xml:space="preserve">2. 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Управлению по общим вопр</w:t>
      </w:r>
      <w:r>
        <w:rPr>
          <w:rFonts w:eastAsia="Calibri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города Перми Субботина И.А.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0"/>
        <w:jc w:val="both"/>
        <w:spacing w:line="238" w:lineRule="exact"/>
        <w:tabs>
          <w:tab w:val="left" w:pos="1276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4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2"/>
    <w:next w:val="872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basedOn w:val="875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2"/>
    <w:next w:val="872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basedOn w:val="875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2"/>
    <w:next w:val="872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basedOn w:val="875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2"/>
    <w:next w:val="872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basedOn w:val="87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2"/>
    <w:next w:val="872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basedOn w:val="875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2"/>
    <w:next w:val="872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basedOn w:val="875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2"/>
    <w:next w:val="872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basedOn w:val="875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Title"/>
    <w:basedOn w:val="872"/>
    <w:next w:val="872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5"/>
    <w:link w:val="719"/>
    <w:uiPriority w:val="10"/>
    <w:rPr>
      <w:sz w:val="48"/>
      <w:szCs w:val="48"/>
    </w:rPr>
  </w:style>
  <w:style w:type="paragraph" w:styleId="721">
    <w:name w:val="Subtitle"/>
    <w:basedOn w:val="872"/>
    <w:next w:val="872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5"/>
    <w:link w:val="721"/>
    <w:uiPriority w:val="11"/>
    <w:rPr>
      <w:sz w:val="24"/>
      <w:szCs w:val="24"/>
    </w:rPr>
  </w:style>
  <w:style w:type="paragraph" w:styleId="723">
    <w:name w:val="Quote"/>
    <w:basedOn w:val="872"/>
    <w:next w:val="872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2"/>
    <w:next w:val="872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5"/>
    <w:link w:val="883"/>
    <w:uiPriority w:val="99"/>
  </w:style>
  <w:style w:type="character" w:styleId="728">
    <w:name w:val="Footer Char"/>
    <w:basedOn w:val="875"/>
    <w:link w:val="881"/>
    <w:uiPriority w:val="99"/>
  </w:style>
  <w:style w:type="character" w:styleId="729">
    <w:name w:val="Caption Char"/>
    <w:basedOn w:val="878"/>
    <w:link w:val="881"/>
    <w:uiPriority w:val="99"/>
  </w:style>
  <w:style w:type="table" w:styleId="730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semiHidden/>
  </w:style>
  <w:style w:type="table" w:styleId="876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semiHidden/>
  </w:style>
  <w:style w:type="paragraph" w:styleId="878">
    <w:name w:val="Caption"/>
    <w:basedOn w:val="872"/>
    <w:next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907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link w:val="966"/>
    <w:uiPriority w:val="99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link w:val="886"/>
    <w:uiPriority w:val="99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uiPriority w:val="99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Верхний колонтитул Знак"/>
    <w:link w:val="883"/>
    <w:uiPriority w:val="99"/>
  </w:style>
  <w:style w:type="numbering" w:styleId="887" w:customStyle="1">
    <w:name w:val="Нет списка1"/>
    <w:next w:val="877"/>
    <w:uiPriority w:val="99"/>
    <w:semiHidden/>
    <w:unhideWhenUsed/>
  </w:style>
  <w:style w:type="paragraph" w:styleId="88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89">
    <w:name w:val="Hyperlink"/>
    <w:uiPriority w:val="99"/>
    <w:unhideWhenUsed/>
    <w:rPr>
      <w:color w:val="0000ff"/>
      <w:u w:val="single"/>
    </w:rPr>
  </w:style>
  <w:style w:type="character" w:styleId="890">
    <w:name w:val="FollowedHyperlink"/>
    <w:uiPriority w:val="99"/>
    <w:unhideWhenUsed/>
    <w:rPr>
      <w:color w:val="800080"/>
      <w:u w:val="single"/>
    </w:rPr>
  </w:style>
  <w:style w:type="paragraph" w:styleId="891" w:customStyle="1">
    <w:name w:val="xl65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6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7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4" w:customStyle="1">
    <w:name w:val="xl6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5" w:customStyle="1">
    <w:name w:val="xl69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70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 w:customStyle="1">
    <w:name w:val="xl71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 w:customStyle="1">
    <w:name w:val="xl72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3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4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5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6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7"/>
    <w:basedOn w:val="87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8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9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Форма"/>
    <w:rPr>
      <w:sz w:val="28"/>
      <w:szCs w:val="28"/>
    </w:rPr>
  </w:style>
  <w:style w:type="character" w:styleId="907" w:customStyle="1">
    <w:name w:val="Основной текст Знак"/>
    <w:link w:val="879"/>
    <w:rPr>
      <w:rFonts w:ascii="Courier New" w:hAnsi="Courier New"/>
      <w:sz w:val="26"/>
    </w:rPr>
  </w:style>
  <w:style w:type="paragraph" w:styleId="908" w:customStyle="1">
    <w:name w:val="ConsPlusNormal"/>
    <w:rPr>
      <w:sz w:val="28"/>
      <w:szCs w:val="28"/>
    </w:rPr>
  </w:style>
  <w:style w:type="numbering" w:styleId="909" w:customStyle="1">
    <w:name w:val="Нет списка11"/>
    <w:next w:val="877"/>
    <w:uiPriority w:val="99"/>
    <w:semiHidden/>
    <w:unhideWhenUsed/>
  </w:style>
  <w:style w:type="numbering" w:styleId="910" w:customStyle="1">
    <w:name w:val="Нет списка111"/>
    <w:next w:val="877"/>
    <w:uiPriority w:val="99"/>
    <w:semiHidden/>
    <w:unhideWhenUsed/>
  </w:style>
  <w:style w:type="paragraph" w:styleId="911" w:customStyle="1">
    <w:name w:val="font5"/>
    <w:basedOn w:val="87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2" w:customStyle="1">
    <w:name w:val="xl8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3" w:customStyle="1">
    <w:name w:val="xl81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2"/>
    <w:basedOn w:val="87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5">
    <w:name w:val="Table Grid"/>
    <w:basedOn w:val="87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6" w:customStyle="1">
    <w:name w:val="xl8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8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1" w:customStyle="1">
    <w:name w:val="xl88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9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90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6" w:customStyle="1">
    <w:name w:val="xl9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4"/>
    <w:basedOn w:val="87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8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2" w:customStyle="1">
    <w:name w:val="xl99"/>
    <w:basedOn w:val="87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10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101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2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6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7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8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9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10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1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2"/>
    <w:basedOn w:val="87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6" w:customStyle="1">
    <w:name w:val="xl113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4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5"/>
    <w:basedOn w:val="87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49" w:customStyle="1">
    <w:name w:val="xl116"/>
    <w:basedOn w:val="87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7"/>
    <w:basedOn w:val="87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8"/>
    <w:basedOn w:val="87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9"/>
    <w:basedOn w:val="87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20"/>
    <w:basedOn w:val="87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4" w:customStyle="1">
    <w:name w:val="xl121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2"/>
    <w:basedOn w:val="87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3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4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5"/>
    <w:basedOn w:val="87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59" w:customStyle="1">
    <w:name w:val="Нет списка2"/>
    <w:next w:val="877"/>
    <w:uiPriority w:val="99"/>
    <w:semiHidden/>
    <w:unhideWhenUsed/>
  </w:style>
  <w:style w:type="numbering" w:styleId="960" w:customStyle="1">
    <w:name w:val="Нет списка3"/>
    <w:next w:val="877"/>
    <w:uiPriority w:val="99"/>
    <w:semiHidden/>
    <w:unhideWhenUsed/>
  </w:style>
  <w:style w:type="paragraph" w:styleId="961" w:customStyle="1">
    <w:name w:val="font6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2" w:customStyle="1">
    <w:name w:val="font7"/>
    <w:basedOn w:val="87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8"/>
    <w:basedOn w:val="87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4" w:customStyle="1">
    <w:name w:val="Нет списка4"/>
    <w:next w:val="877"/>
    <w:uiPriority w:val="99"/>
    <w:semiHidden/>
    <w:unhideWhenUsed/>
  </w:style>
  <w:style w:type="paragraph" w:styleId="965">
    <w:name w:val="List Paragraph"/>
    <w:basedOn w:val="87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6" w:customStyle="1">
    <w:name w:val="Нижний колонтитул Знак"/>
    <w:link w:val="8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18</cp:revision>
  <dcterms:created xsi:type="dcterms:W3CDTF">2024-10-25T06:26:00Z</dcterms:created>
  <dcterms:modified xsi:type="dcterms:W3CDTF">2025-01-20T12:51:24Z</dcterms:modified>
</cp:coreProperties>
</file>