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20.01.2025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7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7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7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20.01.2025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7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7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7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7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8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 </w:t>
      </w:r>
      <w:r>
        <w:rPr>
          <w:b/>
          <w:sz w:val="28"/>
          <w:szCs w:val="24"/>
        </w:rPr>
        <w:t xml:space="preserve">внесении изменений в п</w:t>
      </w:r>
      <w:r>
        <w:rPr>
          <w:b/>
          <w:sz w:val="28"/>
          <w:szCs w:val="24"/>
        </w:rPr>
        <w:t xml:space="preserve">еречень </w:t>
      </w:r>
      <w:r>
        <w:rPr>
          <w:b/>
          <w:sz w:val="28"/>
          <w:szCs w:val="24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промышленных районов, общих </w:t>
      </w:r>
      <w:r>
        <w:rPr>
          <w:b/>
          <w:sz w:val="28"/>
          <w:szCs w:val="24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и индивидуальных санитарно-защитных </w:t>
      </w:r>
      <w:r>
        <w:rPr>
          <w:b/>
          <w:sz w:val="28"/>
          <w:szCs w:val="24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зон промышленных предприятий </w:t>
      </w:r>
      <w:r>
        <w:rPr>
          <w:b/>
          <w:sz w:val="28"/>
          <w:szCs w:val="24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и объектов промышленных районов </w:t>
      </w:r>
      <w:r>
        <w:rPr>
          <w:b/>
          <w:sz w:val="28"/>
          <w:szCs w:val="24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города Перми, утвержденный </w:t>
      </w:r>
      <w:r>
        <w:rPr>
          <w:b/>
          <w:sz w:val="28"/>
          <w:szCs w:val="24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постановлением администрации города </w:t>
      </w:r>
      <w:r>
        <w:rPr>
          <w:b/>
          <w:sz w:val="28"/>
          <w:szCs w:val="24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Перми от 22.11.2005 № 2735 </w:t>
      </w:r>
      <w:r>
        <w:rPr>
          <w:b/>
          <w:sz w:val="28"/>
          <w:szCs w:val="24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«Об утверждении перечней и проектов </w:t>
      </w:r>
      <w:r>
        <w:rPr>
          <w:b/>
          <w:sz w:val="28"/>
          <w:szCs w:val="24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границ общих и индивидуальных </w:t>
      </w:r>
      <w:r>
        <w:rPr>
          <w:b/>
          <w:sz w:val="28"/>
          <w:szCs w:val="24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санитарно-защитных зон промышленных </w:t>
      </w:r>
      <w:r>
        <w:rPr>
          <w:b/>
          <w:sz w:val="28"/>
          <w:szCs w:val="24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предприятий и объектов, расположенных </w:t>
      </w:r>
      <w:r>
        <w:rPr>
          <w:b/>
          <w:sz w:val="28"/>
          <w:szCs w:val="24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на территории города Перми»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и признании утратившим силу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постановления Главы города Перми </w:t>
      </w:r>
      <w:r>
        <w:rPr>
          <w:b/>
          <w:sz w:val="28"/>
          <w:szCs w:val="24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от 06.03.2001 № 131 «Об установлении </w:t>
      </w:r>
      <w:r>
        <w:rPr>
          <w:b/>
          <w:sz w:val="28"/>
          <w:szCs w:val="24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санитарно-защитной зоны </w:t>
      </w:r>
      <w:r>
        <w:rPr>
          <w:b/>
          <w:sz w:val="28"/>
          <w:szCs w:val="24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от производственных объектов </w:t>
      </w:r>
      <w:r>
        <w:rPr>
          <w:b/>
          <w:sz w:val="28"/>
          <w:szCs w:val="24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ОАО «Камтэкс-Химпром»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74"/>
        <w:spacing w:line="240" w:lineRule="exact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в Орджоникидзевском районе»</w:t>
      </w:r>
      <w:r>
        <w:rPr>
          <w:b/>
          <w:sz w:val="28"/>
          <w:szCs w:val="24"/>
        </w:rPr>
      </w:r>
      <w:r>
        <w:rPr>
          <w:b/>
          <w:sz w:val="28"/>
          <w:szCs w:val="24"/>
        </w:rPr>
      </w:r>
    </w:p>
    <w:p>
      <w:pPr>
        <w:pStyle w:val="874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8"/>
        </w:rPr>
      </w:r>
    </w:p>
    <w:p>
      <w:pPr>
        <w:pStyle w:val="874"/>
        <w:jc w:val="both"/>
        <w:spacing w:line="240" w:lineRule="exact"/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</w:p>
    <w:p>
      <w:pPr>
        <w:pStyle w:val="874"/>
        <w:ind w:firstLine="720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В соответствии с Федеральным законом от 06 октября 2003 г. № 131-ФЗ </w:t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Уставом го</w:t>
      </w:r>
      <w:r>
        <w:rPr>
          <w:sz w:val="28"/>
          <w:szCs w:val="28"/>
        </w:rPr>
        <w:t xml:space="preserve">рода Перми, </w:t>
      </w:r>
      <w:r>
        <w:rPr>
          <w:sz w:val="28"/>
          <w:szCs w:val="28"/>
        </w:rPr>
        <w:t xml:space="preserve">решением Федеральной службы по надзору </w:t>
        <w:br w:type="textWrapping" w:clear="all"/>
        <w:t xml:space="preserve">в сфере защиты прав потребителей и благополучия человека от 17</w:t>
      </w:r>
      <w:r>
        <w:rPr>
          <w:sz w:val="28"/>
          <w:szCs w:val="28"/>
        </w:rPr>
        <w:t xml:space="preserve"> сентября </w:t>
        <w:br w:type="textWrapping" w:clear="all"/>
      </w:r>
      <w:r>
        <w:rPr>
          <w:sz w:val="28"/>
          <w:szCs w:val="28"/>
        </w:rPr>
        <w:t xml:space="preserve">2020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182-РСЗЗ, </w:t>
      </w:r>
      <w:r>
        <w:rPr>
          <w:sz w:val="28"/>
          <w:szCs w:val="28"/>
        </w:rPr>
        <w:t xml:space="preserve">решением в</w:t>
      </w:r>
      <w:r>
        <w:rPr>
          <w:sz w:val="28"/>
          <w:szCs w:val="28"/>
        </w:rPr>
        <w:t xml:space="preserve">ременно исполняющего обязанности</w:t>
      </w:r>
      <w:r>
        <w:rPr>
          <w:sz w:val="28"/>
          <w:szCs w:val="28"/>
        </w:rPr>
        <w:t xml:space="preserve"> заместителя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лавного государственного санитарного врача по Пермскому краю от 12 ноября 2024 г. № 270, </w:t>
      </w:r>
      <w:r>
        <w:rPr>
          <w:sz w:val="28"/>
          <w:szCs w:val="28"/>
        </w:rPr>
        <w:t xml:space="preserve">на основании пис</w:t>
      </w:r>
      <w:r>
        <w:rPr>
          <w:sz w:val="28"/>
          <w:szCs w:val="28"/>
        </w:rPr>
        <w:t xml:space="preserve">ьма</w:t>
      </w:r>
      <w:r>
        <w:rPr>
          <w:sz w:val="28"/>
          <w:szCs w:val="28"/>
        </w:rPr>
        <w:t xml:space="preserve"> Управления Федеральной службы по надзору в сфере защиты прав потребителей и благополучия человека по Пермскому краю от 09 ноября 20</w:t>
      </w:r>
      <w:r>
        <w:rPr>
          <w:sz w:val="28"/>
          <w:szCs w:val="28"/>
        </w:rPr>
        <w:t xml:space="preserve">22 г. № 59-00-10/05-31301-2022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результатов исследований </w:t>
        <w:br/>
        <w:t xml:space="preserve">и изм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рений атмосферного воздуха, </w:t>
      </w:r>
      <w:r>
        <w:rPr>
          <w:sz w:val="28"/>
          <w:szCs w:val="28"/>
        </w:rPr>
        <w:t xml:space="preserve">уровней физического воздействия </w:t>
        <w:br/>
        <w:t xml:space="preserve">на атмосферный воздух, представленных пис</w:t>
      </w:r>
      <w:r>
        <w:rPr>
          <w:sz w:val="28"/>
          <w:szCs w:val="28"/>
        </w:rPr>
        <w:t xml:space="preserve">ьм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ИНГРУПП ДЕВЕЛОПМЕНТ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кабря</w:t>
      </w:r>
      <w:r>
        <w:rPr>
          <w:sz w:val="28"/>
          <w:szCs w:val="28"/>
        </w:rPr>
        <w:t xml:space="preserve"> 2024 г. </w:t>
      </w:r>
      <w:r>
        <w:rPr>
          <w:sz w:val="28"/>
          <w:szCs w:val="28"/>
        </w:rPr>
        <w:t xml:space="preserve">№ 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 целях актуализации правовой базы администрации города Перми</w:t>
      </w:r>
      <w:r>
        <w:rPr>
          <w:sz w:val="28"/>
          <w:szCs w:val="28"/>
        </w:rPr>
      </w:r>
    </w:p>
    <w:p>
      <w:pPr>
        <w:pStyle w:val="874"/>
        <w:jc w:val="both"/>
        <w:tabs>
          <w:tab w:val="left" w:pos="6497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</w:t>
      </w:r>
      <w:r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промышленны</w:t>
      </w:r>
      <w:r>
        <w:rPr>
          <w:sz w:val="28"/>
          <w:szCs w:val="28"/>
        </w:rPr>
        <w:t xml:space="preserve">х районов, общих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индивидуальных санитарно-защитных зон промышленных предприятий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промышле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</w:t>
      </w:r>
      <w:r>
        <w:rPr>
          <w:sz w:val="28"/>
          <w:szCs w:val="28"/>
        </w:rPr>
        <w:t xml:space="preserve">х районов города Перми, утвержденный постановлением администрации 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от 22 ноября 2005 г. № 2735 </w:t>
      </w:r>
      <w:r>
        <w:rPr>
          <w:sz w:val="28"/>
          <w:szCs w:val="28"/>
        </w:rPr>
        <w:t xml:space="preserve">«Об утверждении перечней и проектов гр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ниц общих и индивидуальных санитарно-защитных зон промышленных предпр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ятий и объектов, расположенных на территории города Перми» </w:t>
      </w:r>
      <w:r>
        <w:rPr>
          <w:sz w:val="28"/>
          <w:szCs w:val="28"/>
        </w:rPr>
        <w:t xml:space="preserve">(в ред. </w:t>
      </w:r>
      <w:r>
        <w:rPr>
          <w:sz w:val="28"/>
          <w:szCs w:val="28"/>
        </w:rPr>
        <w:t xml:space="preserve">от 28.07.2006 № 1311,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26.01.2007 № 17, от 12.02.2007 № 39, </w:t>
        <w:br/>
        <w:t xml:space="preserve">от 30.10.2008 </w:t>
      </w:r>
      <w:r>
        <w:rPr>
          <w:sz w:val="28"/>
          <w:szCs w:val="28"/>
        </w:rPr>
        <w:t xml:space="preserve">№ 1035, от 30.10.2008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1037, от 18.02.2009 № 69, от 29.12.2011 </w:t>
        <w:br/>
        <w:t xml:space="preserve">№ 56, </w:t>
      </w:r>
      <w:r>
        <w:rPr>
          <w:sz w:val="28"/>
          <w:szCs w:val="28"/>
        </w:rPr>
        <w:t xml:space="preserve">от 23.04.2012 № 185,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07.09.2012 № 524, от 21.09.2012 № 559, </w:t>
        <w:br/>
        <w:t xml:space="preserve">от 16.11.2012 </w:t>
      </w:r>
      <w:r>
        <w:rPr>
          <w:sz w:val="28"/>
          <w:szCs w:val="28"/>
        </w:rPr>
        <w:t xml:space="preserve">№ 779, от 28.03.2013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199, от 16.10.2013 № 858, от 07.11.2013 </w:t>
        <w:br/>
        <w:t xml:space="preserve">№ 961, </w:t>
      </w:r>
      <w:r>
        <w:rPr>
          <w:sz w:val="28"/>
          <w:szCs w:val="28"/>
        </w:rPr>
        <w:t xml:space="preserve">от 16.12.2013 № 1176,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28.04.2014 № 294, от 30.05.2014 № 358, </w:t>
        <w:br/>
        <w:t xml:space="preserve">от 11.09.2014 </w:t>
      </w:r>
      <w:r>
        <w:rPr>
          <w:sz w:val="28"/>
          <w:szCs w:val="28"/>
        </w:rPr>
        <w:t xml:space="preserve">№ 614, от 29.01.2015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55, от 04.06.2015 № 348, от 03.08.2015 </w:t>
        <w:br/>
        <w:t xml:space="preserve">№ 518, </w:t>
      </w:r>
      <w:r>
        <w:rPr>
          <w:sz w:val="28"/>
          <w:szCs w:val="28"/>
        </w:rPr>
        <w:t xml:space="preserve">от 29.10.2015 № 889,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02.02.2016 № 66, от 11.03.2016 № 151, </w:t>
        <w:br/>
        <w:t xml:space="preserve">от 12.09.2016 </w:t>
      </w:r>
      <w:r>
        <w:rPr>
          <w:sz w:val="28"/>
          <w:szCs w:val="28"/>
        </w:rPr>
        <w:t xml:space="preserve">№ 678, от 23.03.2017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214, от 11.04.2017 № 278, от 14.06.2017 </w:t>
        <w:br/>
        <w:t xml:space="preserve">№ 458, </w:t>
      </w:r>
      <w:r>
        <w:rPr>
          <w:sz w:val="28"/>
          <w:szCs w:val="28"/>
        </w:rPr>
        <w:t xml:space="preserve">от 27.12.2017 № 1209,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03.08.2018 № 522, от 26.02.2019 № 127, </w:t>
        <w:br/>
        <w:t xml:space="preserve">от 09.</w:t>
      </w:r>
      <w:r>
        <w:rPr>
          <w:sz w:val="28"/>
          <w:szCs w:val="28"/>
        </w:rPr>
        <w:t xml:space="preserve">04.2019 № 83-П, от 25.04.2019 № </w:t>
      </w:r>
      <w:r>
        <w:rPr>
          <w:sz w:val="28"/>
          <w:szCs w:val="28"/>
        </w:rPr>
        <w:t xml:space="preserve">132-П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05.07.2019</w:t>
      </w:r>
      <w:r>
        <w:rPr>
          <w:sz w:val="28"/>
          <w:szCs w:val="28"/>
        </w:rPr>
        <w:t xml:space="preserve"> № 357, от 07.05.2020 № 417, от 30.09.2020 № 911, от 15.01.2021 № 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16.06.2021 № 440, от 30.08.2021 № 635, от 12.10.2021 № 843, от 29.12.2021 № 1256, от 20.01.2022 № 27,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04.05.2022 № 334, от 02.08.2022 № 651, от 05.12.2022 № 1234, от 13.12.2022 </w:t>
        <w:br/>
        <w:t xml:space="preserve">№ 1290, от 23.01.2023 № 36, от 04.04.2023 № 267, от 27.04.2023 № 343, </w:t>
        <w:br/>
        <w:t xml:space="preserve">от 25.07.2023 № 630, от 20.09.2023 № 870,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18.10.2023 № 1079, от 21.11.2023 </w:t>
        <w:br/>
        <w:t xml:space="preserve">№ 1293, от 19.12.2023 № 1437, от 04.04.2024 № 246, от 16.05.2024 № 372, </w:t>
        <w:br/>
        <w:t xml:space="preserve">от 28.05.2024 № 414, от 19.09.2024 № 784)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следующие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</w:t>
      </w:r>
      <w:r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-4.2.34 признать утратившими силу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.2.</w:t>
      </w:r>
      <w:r>
        <w:rPr>
          <w:sz w:val="28"/>
          <w:szCs w:val="28"/>
        </w:rPr>
        <w:t xml:space="preserve">18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пункты </w:t>
      </w:r>
      <w:r>
        <w:rPr>
          <w:sz w:val="28"/>
          <w:szCs w:val="28"/>
        </w:rPr>
        <w:t xml:space="preserve">13.2.12</w:t>
      </w:r>
      <w:r>
        <w:rPr>
          <w:sz w:val="28"/>
          <w:szCs w:val="28"/>
        </w:rPr>
        <w:t xml:space="preserve">, 13.2.13 </w:t>
      </w:r>
      <w:r>
        <w:rPr>
          <w:sz w:val="28"/>
          <w:szCs w:val="28"/>
        </w:rPr>
        <w:t xml:space="preserve">признать утратившими силу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Признать утратившим</w:t>
      </w:r>
      <w:r>
        <w:rPr>
          <w:sz w:val="28"/>
          <w:szCs w:val="28"/>
        </w:rPr>
        <w:t xml:space="preserve"> силу постановление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лавы города Перми</w:t>
      </w:r>
      <w:r>
        <w:rPr>
          <w:sz w:val="28"/>
          <w:szCs w:val="24"/>
        </w:rPr>
        <w:t xml:space="preserve"> </w:t>
        <w:br w:type="textWrapping" w:clear="all"/>
        <w:t xml:space="preserve">от 06</w:t>
      </w:r>
      <w:r>
        <w:rPr>
          <w:sz w:val="28"/>
          <w:szCs w:val="24"/>
        </w:rPr>
        <w:t xml:space="preserve"> марта </w:t>
      </w:r>
      <w:r>
        <w:rPr>
          <w:sz w:val="28"/>
          <w:szCs w:val="24"/>
        </w:rPr>
        <w:t xml:space="preserve">2001</w:t>
      </w:r>
      <w:r>
        <w:rPr>
          <w:sz w:val="28"/>
          <w:szCs w:val="24"/>
        </w:rPr>
        <w:t xml:space="preserve"> г.</w:t>
      </w:r>
      <w:r>
        <w:rPr>
          <w:sz w:val="28"/>
          <w:szCs w:val="24"/>
        </w:rPr>
        <w:t xml:space="preserve"> № 131 «Об установлении санитарно-защитной зоны </w:t>
        <w:br/>
        <w:t xml:space="preserve">от прои</w:t>
      </w:r>
      <w:r>
        <w:rPr>
          <w:sz w:val="28"/>
          <w:szCs w:val="24"/>
        </w:rPr>
        <w:t xml:space="preserve">з</w:t>
      </w:r>
      <w:r>
        <w:rPr>
          <w:sz w:val="28"/>
          <w:szCs w:val="24"/>
        </w:rPr>
        <w:t xml:space="preserve">водственных объектов ОАО «Камтэкс-Химпром» в Орджоникидзевском районе»</w:t>
      </w:r>
      <w:r>
        <w:rPr>
          <w:sz w:val="28"/>
          <w:szCs w:val="24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остановление вступает в силу со дня официального обнар</w:t>
      </w: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ципального образования город Пермь».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7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в печатном средстве массовой информации «Официальный бюллетень органов местного самоуправления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910"/>
        <w:ind w:firstLine="720"/>
        <w:jc w:val="both"/>
      </w:pPr>
      <w:r>
        <w:t xml:space="preserve">5</w:t>
      </w:r>
      <w:r>
        <w:t xml:space="preserve">. </w:t>
      </w:r>
      <w: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t xml:space="preserve">и</w:t>
      </w:r>
      <w:r>
        <w:t xml:space="preserve">циального опубликования в сетевом издании «Официальный сайт муниципальн</w:t>
      </w:r>
      <w:r>
        <w:t xml:space="preserve">о</w:t>
      </w:r>
      <w:r>
        <w:t xml:space="preserve">го образования город Пермь www.gorodperm.ru».</w:t>
      </w:r>
      <w:r/>
    </w:p>
    <w:p>
      <w:pPr>
        <w:pStyle w:val="874"/>
        <w:ind w:firstLine="709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  <w:br w:type="textWrapping" w:clear="all"/>
        <w:t xml:space="preserve">на исполняющего обязанности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</w:t>
      </w:r>
      <w:r>
        <w:rPr>
          <w:sz w:val="28"/>
          <w:szCs w:val="28"/>
        </w:rPr>
        <w:t xml:space="preserve"> главы администрации города </w:t>
      </w:r>
      <w:r>
        <w:rPr>
          <w:sz w:val="28"/>
          <w:szCs w:val="28"/>
        </w:rPr>
        <w:t xml:space="preserve">Перми </w:t>
      </w:r>
      <w:r>
        <w:rPr>
          <w:sz w:val="28"/>
          <w:szCs w:val="28"/>
        </w:rPr>
        <w:t xml:space="preserve">Норову М.В.</w:t>
      </w:r>
      <w:r>
        <w:rPr>
          <w:sz w:val="28"/>
          <w:szCs w:val="28"/>
        </w:rPr>
      </w:r>
    </w:p>
    <w:p>
      <w:pPr>
        <w:pStyle w:val="874"/>
        <w:jc w:val="both"/>
        <w:spacing w:line="240" w:lineRule="exact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  <w:szCs w:val="28"/>
        </w:rPr>
      </w:r>
    </w:p>
    <w:p>
      <w:pPr>
        <w:pStyle w:val="874"/>
        <w:jc w:val="both"/>
        <w:spacing w:line="240" w:lineRule="exact"/>
        <w:tabs>
          <w:tab w:val="left" w:pos="8080" w:leader="none"/>
        </w:tabs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</w:p>
    <w:p>
      <w:pPr>
        <w:pStyle w:val="874"/>
        <w:jc w:val="both"/>
        <w:spacing w:line="240" w:lineRule="exact"/>
        <w:tabs>
          <w:tab w:val="left" w:pos="8080" w:leader="none"/>
        </w:tabs>
        <w:rPr>
          <w:sz w:val="28"/>
        </w:rPr>
      </w:pPr>
      <w:r>
        <w:rPr>
          <w:sz w:val="28"/>
        </w:rPr>
        <w:t xml:space="preserve">Глава города Перми</w:t>
      </w:r>
      <w:r>
        <w:rPr>
          <w:sz w:val="28"/>
          <w:szCs w:val="28"/>
        </w:rPr>
        <w:tab/>
        <w:t xml:space="preserve">    </w:t>
      </w:r>
      <w:r>
        <w:rPr>
          <w:sz w:val="28"/>
        </w:rPr>
        <w:t xml:space="preserve">Э.О. Со</w:t>
      </w:r>
      <w:r>
        <w:rPr>
          <w:sz w:val="28"/>
        </w:rPr>
        <w:t xml:space="preserve">с</w:t>
      </w:r>
      <w:r>
        <w:rPr>
          <w:sz w:val="28"/>
        </w:rPr>
        <w:t xml:space="preserve">нин</w:t>
      </w:r>
      <w:r>
        <w:rPr>
          <w:sz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4"/>
      </w:rPr>
      <w:framePr w:wrap="around" w:vAnchor="text" w:hAnchor="margin" w:xAlign="center" w:y="1"/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end"/>
    </w:r>
    <w:r>
      <w:rPr>
        <w:rStyle w:val="884"/>
      </w:rPr>
    </w:r>
    <w:r>
      <w:rPr>
        <w:rStyle w:val="884"/>
      </w:rPr>
    </w:r>
  </w:p>
  <w:p>
    <w:pPr>
      <w:pStyle w:val="88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4"/>
    <w:next w:val="874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4"/>
    <w:next w:val="874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4"/>
    <w:next w:val="874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4"/>
    <w:next w:val="874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4"/>
    <w:next w:val="874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4"/>
    <w:next w:val="874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4"/>
    <w:next w:val="874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4"/>
    <w:next w:val="8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4"/>
    <w:next w:val="874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List Paragraph"/>
    <w:basedOn w:val="874"/>
    <w:uiPriority w:val="34"/>
    <w:qFormat/>
    <w:pPr>
      <w:contextualSpacing/>
      <w:ind w:left="720"/>
    </w:pPr>
  </w:style>
  <w:style w:type="paragraph" w:styleId="715">
    <w:name w:val="No Spacing"/>
    <w:uiPriority w:val="1"/>
    <w:qFormat/>
    <w:pPr>
      <w:spacing w:before="0" w:after="0" w:line="240" w:lineRule="auto"/>
    </w:pPr>
  </w:style>
  <w:style w:type="paragraph" w:styleId="716">
    <w:name w:val="Title"/>
    <w:basedOn w:val="874"/>
    <w:next w:val="874"/>
    <w:link w:val="7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7">
    <w:name w:val="Title Char"/>
    <w:link w:val="716"/>
    <w:uiPriority w:val="10"/>
    <w:rPr>
      <w:sz w:val="48"/>
      <w:szCs w:val="48"/>
    </w:rPr>
  </w:style>
  <w:style w:type="paragraph" w:styleId="718">
    <w:name w:val="Subtitle"/>
    <w:basedOn w:val="874"/>
    <w:next w:val="874"/>
    <w:link w:val="719"/>
    <w:uiPriority w:val="11"/>
    <w:qFormat/>
    <w:pPr>
      <w:spacing w:before="200" w:after="200"/>
    </w:pPr>
    <w:rPr>
      <w:sz w:val="24"/>
      <w:szCs w:val="24"/>
    </w:rPr>
  </w:style>
  <w:style w:type="character" w:styleId="719">
    <w:name w:val="Subtitle Char"/>
    <w:link w:val="718"/>
    <w:uiPriority w:val="11"/>
    <w:rPr>
      <w:sz w:val="24"/>
      <w:szCs w:val="24"/>
    </w:rPr>
  </w:style>
  <w:style w:type="paragraph" w:styleId="720">
    <w:name w:val="Quote"/>
    <w:basedOn w:val="874"/>
    <w:next w:val="874"/>
    <w:link w:val="721"/>
    <w:uiPriority w:val="29"/>
    <w:qFormat/>
    <w:pPr>
      <w:ind w:left="720" w:righ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74"/>
    <w:next w:val="874"/>
    <w:link w:val="72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paragraph" w:styleId="724">
    <w:name w:val="Header"/>
    <w:basedOn w:val="874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Header Char"/>
    <w:link w:val="724"/>
    <w:uiPriority w:val="99"/>
  </w:style>
  <w:style w:type="paragraph" w:styleId="726">
    <w:name w:val="Footer"/>
    <w:basedOn w:val="874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Footer Char"/>
    <w:link w:val="726"/>
    <w:uiPriority w:val="99"/>
  </w:style>
  <w:style w:type="paragraph" w:styleId="728">
    <w:name w:val="Caption"/>
    <w:basedOn w:val="874"/>
    <w:next w:val="8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9">
    <w:name w:val="Caption Char"/>
    <w:basedOn w:val="728"/>
    <w:link w:val="726"/>
    <w:uiPriority w:val="99"/>
  </w:style>
  <w:style w:type="table" w:styleId="73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next w:val="874"/>
    <w:link w:val="874"/>
    <w:qFormat/>
    <w:rPr>
      <w:lang w:val="ru-RU" w:eastAsia="ru-RU" w:bidi="ar-SA"/>
    </w:rPr>
  </w:style>
  <w:style w:type="paragraph" w:styleId="875">
    <w:name w:val="Заголовок 1"/>
    <w:basedOn w:val="874"/>
    <w:next w:val="874"/>
    <w:link w:val="874"/>
    <w:qFormat/>
    <w:pPr>
      <w:ind w:right="-1" w:firstLine="709"/>
      <w:jc w:val="both"/>
      <w:keepNext/>
      <w:outlineLvl w:val="0"/>
    </w:pPr>
    <w:rPr>
      <w:sz w:val="24"/>
    </w:rPr>
  </w:style>
  <w:style w:type="paragraph" w:styleId="876">
    <w:name w:val="Заголовок 2"/>
    <w:basedOn w:val="874"/>
    <w:next w:val="874"/>
    <w:link w:val="874"/>
    <w:qFormat/>
    <w:pPr>
      <w:ind w:right="-1"/>
      <w:jc w:val="both"/>
      <w:keepNext/>
      <w:outlineLvl w:val="1"/>
    </w:pPr>
    <w:rPr>
      <w:sz w:val="24"/>
    </w:rPr>
  </w:style>
  <w:style w:type="character" w:styleId="877">
    <w:name w:val="Основной шрифт абзаца"/>
    <w:next w:val="877"/>
    <w:link w:val="874"/>
    <w:semiHidden/>
  </w:style>
  <w:style w:type="table" w:styleId="878">
    <w:name w:val="Обычная таблица"/>
    <w:next w:val="878"/>
    <w:link w:val="874"/>
    <w:semiHidden/>
    <w:tblPr/>
  </w:style>
  <w:style w:type="numbering" w:styleId="879">
    <w:name w:val="Нет списка"/>
    <w:next w:val="879"/>
    <w:link w:val="874"/>
    <w:semiHidden/>
  </w:style>
  <w:style w:type="paragraph" w:styleId="880">
    <w:name w:val="Название объекта"/>
    <w:basedOn w:val="874"/>
    <w:next w:val="874"/>
    <w:link w:val="87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1">
    <w:name w:val="Основной текст"/>
    <w:basedOn w:val="874"/>
    <w:next w:val="881"/>
    <w:link w:val="909"/>
    <w:pPr>
      <w:ind w:right="3117"/>
    </w:pPr>
    <w:rPr>
      <w:rFonts w:ascii="Courier New" w:hAnsi="Courier New"/>
      <w:sz w:val="26"/>
    </w:rPr>
  </w:style>
  <w:style w:type="paragraph" w:styleId="882">
    <w:name w:val="Основной текст с отступом"/>
    <w:basedOn w:val="874"/>
    <w:next w:val="882"/>
    <w:link w:val="874"/>
    <w:pPr>
      <w:ind w:right="-1"/>
      <w:jc w:val="both"/>
    </w:pPr>
    <w:rPr>
      <w:sz w:val="26"/>
    </w:rPr>
  </w:style>
  <w:style w:type="paragraph" w:styleId="883">
    <w:name w:val="Нижний колонтитул"/>
    <w:basedOn w:val="874"/>
    <w:next w:val="883"/>
    <w:link w:val="968"/>
    <w:uiPriority w:val="99"/>
    <w:pPr>
      <w:tabs>
        <w:tab w:val="center" w:pos="4153" w:leader="none"/>
        <w:tab w:val="right" w:pos="8306" w:leader="none"/>
      </w:tabs>
    </w:pPr>
  </w:style>
  <w:style w:type="character" w:styleId="884">
    <w:name w:val="Номер страницы"/>
    <w:basedOn w:val="877"/>
    <w:next w:val="884"/>
    <w:link w:val="874"/>
  </w:style>
  <w:style w:type="paragraph" w:styleId="885">
    <w:name w:val="Верхний колонтитул"/>
    <w:basedOn w:val="874"/>
    <w:next w:val="885"/>
    <w:link w:val="888"/>
    <w:uiPriority w:val="99"/>
    <w:pPr>
      <w:tabs>
        <w:tab w:val="center" w:pos="4153" w:leader="none"/>
        <w:tab w:val="right" w:pos="8306" w:leader="none"/>
      </w:tabs>
    </w:pPr>
  </w:style>
  <w:style w:type="paragraph" w:styleId="886">
    <w:name w:val="Текст выноски"/>
    <w:basedOn w:val="874"/>
    <w:next w:val="886"/>
    <w:link w:val="887"/>
    <w:uiPriority w:val="99"/>
    <w:rPr>
      <w:rFonts w:ascii="Segoe UI" w:hAnsi="Segoe UI" w:cs="Segoe UI"/>
      <w:sz w:val="18"/>
      <w:szCs w:val="18"/>
    </w:rPr>
  </w:style>
  <w:style w:type="character" w:styleId="887">
    <w:name w:val="Текст выноски Знак"/>
    <w:next w:val="887"/>
    <w:link w:val="886"/>
    <w:uiPriority w:val="99"/>
    <w:rPr>
      <w:rFonts w:ascii="Segoe UI" w:hAnsi="Segoe UI" w:cs="Segoe UI"/>
      <w:sz w:val="18"/>
      <w:szCs w:val="18"/>
    </w:rPr>
  </w:style>
  <w:style w:type="character" w:styleId="888">
    <w:name w:val="Верхний колонтитул Знак"/>
    <w:next w:val="888"/>
    <w:link w:val="885"/>
    <w:uiPriority w:val="99"/>
  </w:style>
  <w:style w:type="numbering" w:styleId="889">
    <w:name w:val="Нет списка1"/>
    <w:next w:val="879"/>
    <w:link w:val="874"/>
    <w:uiPriority w:val="99"/>
    <w:semiHidden/>
    <w:unhideWhenUsed/>
  </w:style>
  <w:style w:type="paragraph" w:styleId="890">
    <w:name w:val="Без интервала"/>
    <w:next w:val="890"/>
    <w:link w:val="874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1">
    <w:name w:val="Гиперссылка"/>
    <w:next w:val="891"/>
    <w:link w:val="874"/>
    <w:uiPriority w:val="99"/>
    <w:unhideWhenUsed/>
    <w:rPr>
      <w:color w:val="0000ff"/>
      <w:u w:val="single"/>
    </w:rPr>
  </w:style>
  <w:style w:type="character" w:styleId="892">
    <w:name w:val="Просмотренная гиперссылка"/>
    <w:next w:val="892"/>
    <w:link w:val="874"/>
    <w:uiPriority w:val="99"/>
    <w:unhideWhenUsed/>
    <w:rPr>
      <w:color w:val="800080"/>
      <w:u w:val="single"/>
    </w:rPr>
  </w:style>
  <w:style w:type="paragraph" w:styleId="893">
    <w:name w:val="xl65"/>
    <w:basedOn w:val="874"/>
    <w:next w:val="893"/>
    <w:link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>
    <w:name w:val="xl66"/>
    <w:basedOn w:val="874"/>
    <w:next w:val="894"/>
    <w:link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>
    <w:name w:val="xl67"/>
    <w:basedOn w:val="874"/>
    <w:next w:val="895"/>
    <w:link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6">
    <w:name w:val="xl68"/>
    <w:basedOn w:val="874"/>
    <w:next w:val="896"/>
    <w:link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7">
    <w:name w:val="xl69"/>
    <w:basedOn w:val="874"/>
    <w:next w:val="897"/>
    <w:link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8">
    <w:name w:val="xl70"/>
    <w:basedOn w:val="874"/>
    <w:next w:val="898"/>
    <w:link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9">
    <w:name w:val="xl71"/>
    <w:basedOn w:val="874"/>
    <w:next w:val="899"/>
    <w:link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>
    <w:name w:val="xl72"/>
    <w:basedOn w:val="874"/>
    <w:next w:val="900"/>
    <w:link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1">
    <w:name w:val="xl73"/>
    <w:basedOn w:val="874"/>
    <w:next w:val="901"/>
    <w:link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2">
    <w:name w:val="xl74"/>
    <w:basedOn w:val="874"/>
    <w:next w:val="902"/>
    <w:link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75"/>
    <w:basedOn w:val="874"/>
    <w:next w:val="903"/>
    <w:link w:val="87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76"/>
    <w:basedOn w:val="874"/>
    <w:next w:val="904"/>
    <w:link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5">
    <w:name w:val="xl77"/>
    <w:basedOn w:val="874"/>
    <w:next w:val="905"/>
    <w:link w:val="87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8"/>
    <w:basedOn w:val="874"/>
    <w:next w:val="906"/>
    <w:link w:val="8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7">
    <w:name w:val="xl79"/>
    <w:basedOn w:val="874"/>
    <w:next w:val="907"/>
    <w:link w:val="8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Форма"/>
    <w:next w:val="908"/>
    <w:link w:val="874"/>
    <w:rPr>
      <w:sz w:val="28"/>
      <w:szCs w:val="28"/>
      <w:lang w:val="ru-RU" w:eastAsia="ru-RU" w:bidi="ar-SA"/>
    </w:rPr>
  </w:style>
  <w:style w:type="character" w:styleId="909">
    <w:name w:val="Основной текст Знак"/>
    <w:next w:val="909"/>
    <w:link w:val="881"/>
    <w:rPr>
      <w:rFonts w:ascii="Courier New" w:hAnsi="Courier New"/>
      <w:sz w:val="26"/>
    </w:rPr>
  </w:style>
  <w:style w:type="paragraph" w:styleId="910">
    <w:name w:val="ConsPlusNormal"/>
    <w:next w:val="910"/>
    <w:link w:val="874"/>
    <w:qFormat/>
    <w:rPr>
      <w:sz w:val="28"/>
      <w:szCs w:val="28"/>
      <w:lang w:val="ru-RU" w:eastAsia="ru-RU" w:bidi="ar-SA"/>
    </w:rPr>
  </w:style>
  <w:style w:type="numbering" w:styleId="911">
    <w:name w:val="Нет списка11"/>
    <w:next w:val="879"/>
    <w:link w:val="874"/>
    <w:uiPriority w:val="99"/>
    <w:semiHidden/>
    <w:unhideWhenUsed/>
  </w:style>
  <w:style w:type="numbering" w:styleId="912">
    <w:name w:val="Нет списка111"/>
    <w:next w:val="879"/>
    <w:link w:val="874"/>
    <w:uiPriority w:val="99"/>
    <w:semiHidden/>
    <w:unhideWhenUsed/>
  </w:style>
  <w:style w:type="paragraph" w:styleId="913">
    <w:name w:val="font5"/>
    <w:basedOn w:val="874"/>
    <w:next w:val="913"/>
    <w:link w:val="87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4">
    <w:name w:val="xl80"/>
    <w:basedOn w:val="874"/>
    <w:next w:val="914"/>
    <w:link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5">
    <w:name w:val="xl81"/>
    <w:basedOn w:val="874"/>
    <w:next w:val="915"/>
    <w:link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6">
    <w:name w:val="xl82"/>
    <w:basedOn w:val="874"/>
    <w:next w:val="916"/>
    <w:link w:val="87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7">
    <w:name w:val="Сетка таблицы"/>
    <w:basedOn w:val="878"/>
    <w:next w:val="917"/>
    <w:link w:val="87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18">
    <w:name w:val="xl83"/>
    <w:basedOn w:val="874"/>
    <w:next w:val="918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>
    <w:name w:val="xl84"/>
    <w:basedOn w:val="874"/>
    <w:next w:val="919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>
    <w:name w:val="xl85"/>
    <w:basedOn w:val="874"/>
    <w:next w:val="920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>
    <w:name w:val="xl86"/>
    <w:basedOn w:val="874"/>
    <w:next w:val="921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>
    <w:name w:val="xl87"/>
    <w:basedOn w:val="874"/>
    <w:next w:val="922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>
    <w:name w:val="xl88"/>
    <w:basedOn w:val="874"/>
    <w:next w:val="923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>
    <w:name w:val="xl89"/>
    <w:basedOn w:val="874"/>
    <w:next w:val="924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>
    <w:name w:val="xl90"/>
    <w:basedOn w:val="874"/>
    <w:next w:val="925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>
    <w:name w:val="xl91"/>
    <w:basedOn w:val="874"/>
    <w:next w:val="926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92"/>
    <w:basedOn w:val="874"/>
    <w:next w:val="927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8">
    <w:name w:val="xl93"/>
    <w:basedOn w:val="874"/>
    <w:next w:val="928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94"/>
    <w:basedOn w:val="874"/>
    <w:next w:val="929"/>
    <w:link w:val="87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>
    <w:name w:val="xl95"/>
    <w:basedOn w:val="874"/>
    <w:next w:val="930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>
    <w:name w:val="xl96"/>
    <w:basedOn w:val="874"/>
    <w:next w:val="931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>
    <w:name w:val="xl97"/>
    <w:basedOn w:val="874"/>
    <w:next w:val="932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>
    <w:name w:val="xl98"/>
    <w:basedOn w:val="874"/>
    <w:next w:val="933"/>
    <w:link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4">
    <w:name w:val="xl99"/>
    <w:basedOn w:val="874"/>
    <w:next w:val="934"/>
    <w:link w:val="87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100"/>
    <w:basedOn w:val="874"/>
    <w:next w:val="935"/>
    <w:link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>
    <w:name w:val="xl101"/>
    <w:basedOn w:val="874"/>
    <w:next w:val="936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>
    <w:name w:val="xl102"/>
    <w:basedOn w:val="874"/>
    <w:next w:val="937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>
    <w:name w:val="xl103"/>
    <w:basedOn w:val="874"/>
    <w:next w:val="938"/>
    <w:link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>
    <w:name w:val="xl104"/>
    <w:basedOn w:val="874"/>
    <w:next w:val="939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>
    <w:name w:val="xl105"/>
    <w:basedOn w:val="874"/>
    <w:next w:val="940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>
    <w:name w:val="xl106"/>
    <w:basedOn w:val="874"/>
    <w:next w:val="941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2">
    <w:name w:val="xl107"/>
    <w:basedOn w:val="874"/>
    <w:next w:val="942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>
    <w:name w:val="xl108"/>
    <w:basedOn w:val="874"/>
    <w:next w:val="943"/>
    <w:link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9"/>
    <w:basedOn w:val="874"/>
    <w:next w:val="944"/>
    <w:link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10"/>
    <w:basedOn w:val="874"/>
    <w:next w:val="945"/>
    <w:link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11"/>
    <w:basedOn w:val="874"/>
    <w:next w:val="946"/>
    <w:link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12"/>
    <w:basedOn w:val="874"/>
    <w:next w:val="947"/>
    <w:link w:val="87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8">
    <w:name w:val="xl113"/>
    <w:basedOn w:val="874"/>
    <w:next w:val="948"/>
    <w:link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14"/>
    <w:basedOn w:val="874"/>
    <w:next w:val="949"/>
    <w:link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15"/>
    <w:basedOn w:val="874"/>
    <w:next w:val="950"/>
    <w:link w:val="87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1">
    <w:name w:val="xl116"/>
    <w:basedOn w:val="874"/>
    <w:next w:val="951"/>
    <w:link w:val="87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17"/>
    <w:basedOn w:val="874"/>
    <w:next w:val="952"/>
    <w:link w:val="87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8"/>
    <w:basedOn w:val="874"/>
    <w:next w:val="953"/>
    <w:link w:val="87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9"/>
    <w:basedOn w:val="874"/>
    <w:next w:val="954"/>
    <w:link w:val="87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20"/>
    <w:basedOn w:val="874"/>
    <w:next w:val="955"/>
    <w:link w:val="87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>
    <w:name w:val="xl121"/>
    <w:basedOn w:val="874"/>
    <w:next w:val="956"/>
    <w:link w:val="8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>
    <w:name w:val="xl122"/>
    <w:basedOn w:val="874"/>
    <w:next w:val="957"/>
    <w:link w:val="87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23"/>
    <w:basedOn w:val="874"/>
    <w:next w:val="958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>
    <w:name w:val="xl124"/>
    <w:basedOn w:val="874"/>
    <w:next w:val="959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>
    <w:name w:val="xl125"/>
    <w:basedOn w:val="874"/>
    <w:next w:val="960"/>
    <w:link w:val="87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1">
    <w:name w:val="Нет списка2"/>
    <w:next w:val="879"/>
    <w:link w:val="874"/>
    <w:uiPriority w:val="99"/>
    <w:semiHidden/>
    <w:unhideWhenUsed/>
  </w:style>
  <w:style w:type="numbering" w:styleId="962">
    <w:name w:val="Нет списка3"/>
    <w:next w:val="879"/>
    <w:link w:val="874"/>
    <w:uiPriority w:val="99"/>
    <w:semiHidden/>
    <w:unhideWhenUsed/>
  </w:style>
  <w:style w:type="paragraph" w:styleId="963">
    <w:name w:val="font6"/>
    <w:basedOn w:val="874"/>
    <w:next w:val="963"/>
    <w:link w:val="87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>
    <w:name w:val="font7"/>
    <w:basedOn w:val="874"/>
    <w:next w:val="964"/>
    <w:link w:val="87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5">
    <w:name w:val="font8"/>
    <w:basedOn w:val="874"/>
    <w:next w:val="965"/>
    <w:link w:val="87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6">
    <w:name w:val="Нет списка4"/>
    <w:next w:val="879"/>
    <w:link w:val="874"/>
    <w:uiPriority w:val="99"/>
    <w:semiHidden/>
    <w:unhideWhenUsed/>
  </w:style>
  <w:style w:type="paragraph" w:styleId="967">
    <w:name w:val="Абзац списка"/>
    <w:basedOn w:val="874"/>
    <w:next w:val="967"/>
    <w:link w:val="87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68">
    <w:name w:val="Нижний колонтитул Знак"/>
    <w:next w:val="968"/>
    <w:link w:val="883"/>
    <w:uiPriority w:val="99"/>
  </w:style>
  <w:style w:type="paragraph" w:styleId="969">
    <w:name w:val="ConsPlusNonformat"/>
    <w:next w:val="969"/>
    <w:link w:val="87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70" w:default="1">
    <w:name w:val="Default Paragraph Font"/>
    <w:uiPriority w:val="1"/>
    <w:semiHidden/>
    <w:unhideWhenUsed/>
  </w:style>
  <w:style w:type="numbering" w:styleId="971" w:default="1">
    <w:name w:val="No List"/>
    <w:uiPriority w:val="99"/>
    <w:semiHidden/>
    <w:unhideWhenUsed/>
  </w:style>
  <w:style w:type="table" w:styleId="97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30</cp:revision>
  <dcterms:created xsi:type="dcterms:W3CDTF">2024-05-28T05:50:00Z</dcterms:created>
  <dcterms:modified xsi:type="dcterms:W3CDTF">2025-01-20T12:57:06Z</dcterms:modified>
  <cp:version>917504</cp:version>
</cp:coreProperties>
</file>