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системе оплаты труда работников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учреждения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санитарной очистки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содержания территории общего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пользования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23.03.2023 № 230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</w:t>
      </w:r>
      <w:r>
        <w:rPr>
          <w:sz w:val="28"/>
          <w:szCs w:val="28"/>
        </w:rPr>
        <w:t xml:space="preserve">03 г. № 131-ФЗ «Об общих принципах организации </w:t>
        <w:br/>
        <w:t xml:space="preserve">местного самоуправления в Российской Федерации», Уставом города Перми, </w:t>
        <w:br/>
        <w:t xml:space="preserve">Положением об оплате труда работников муниципальных учреждений города </w:t>
        <w:br/>
        <w:t xml:space="preserve">Перми, утвержденным решением Пермской городской Думы от 22 сентября </w:t>
      </w:r>
      <w:r>
        <w:rPr>
          <w:sz w:val="28"/>
          <w:szCs w:val="28"/>
        </w:rPr>
        <w:br/>
        <w:t xml:space="preserve">2009 г. № 209, в целях актуализации нормативных правовых актов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</w:t>
      </w:r>
      <w:r>
        <w:rPr>
          <w:sz w:val="28"/>
          <w:szCs w:val="28"/>
        </w:rPr>
        <w:t xml:space="preserve">ложение о системе оплаты труда работников муниципального учреждения в сфере санитарной очистки и содержания территории общего </w:t>
        <w:br/>
        <w:t xml:space="preserve">пользования города Перми, утвержденному постановлением администрации </w:t>
        <w:br/>
        <w:t xml:space="preserve">города Перми от 23 марта 2023 г. № 230 (в ред. от 25.04.2023 </w:t>
      </w:r>
      <w:r>
        <w:rPr>
          <w:sz w:val="28"/>
          <w:szCs w:val="28"/>
        </w:rPr>
        <w:br/>
        <w:t xml:space="preserve">№ 332, от 13.10.2023 № 983, от 21.11.2023 № 1286),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приложение 2 изложить в редакции согласно приложению 2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</w:t>
        <w:br/>
        <w:t xml:space="preserve">обнародования посредством </w:t>
      </w:r>
      <w:r>
        <w:rPr>
          <w:sz w:val="28"/>
        </w:rPr>
        <w:t xml:space="preserve">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«Официальный бюллетень органов местного </w:t>
        <w:br/>
        <w:t xml:space="preserve">самоуправления муниципального образования город Пермь» и распространяет свое действие на правоотношения, возникшие с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</w:t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  <w:br/>
        <w:t xml:space="preserve">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</w:t>
        <w:br/>
        <w:t xml:space="preserve">Перми обеспечить обнародование настоящего постановления посредством </w:t>
        <w:br/>
        <w:t xml:space="preserve">официального опубликования в сетевом издании «Официальный сайт </w:t>
        <w:br/>
        <w:t xml:space="preserve">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</w:pPr>
      <w:r>
        <w:rPr>
          <w:sz w:val="28"/>
          <w:szCs w:val="28"/>
        </w:rPr>
        <w:t xml:space="preserve">Приложение 1</w:t>
      </w:r>
      <w:r/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</w:pPr>
      <w:r>
        <w:rPr>
          <w:sz w:val="28"/>
          <w:szCs w:val="28"/>
        </w:rPr>
        <w:t xml:space="preserve">от </w:t>
      </w:r>
      <w:r/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right="-102"/>
        <w:jc w:val="center"/>
        <w:spacing w:line="240" w:lineRule="exact"/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РАЗМЕРЫ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right="-102"/>
        <w:jc w:val="center"/>
        <w:spacing w:line="240" w:lineRule="exact"/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 в сфере санитарной очистки и содержания территории общего пользования города Перми, занимающих должности, включенные в профессиональные </w:t>
      </w:r>
      <w:r>
        <w:rPr>
          <w:b/>
          <w:bCs/>
          <w:sz w:val="28"/>
          <w:szCs w:val="28"/>
        </w:rPr>
        <w:br/>
        <w:t xml:space="preserve">квалификационные группы общеотраслевых должностей профессий рабочих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right="-102"/>
        <w:jc w:val="center"/>
        <w:spacing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617"/>
        <w:gridCol w:w="3500"/>
        <w:gridCol w:w="3920"/>
        <w:gridCol w:w="1874"/>
      </w:tblGrid>
      <w:tr>
        <w:tblPrEx/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Квалификационные уровни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 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17"/>
        <w:gridCol w:w="3500"/>
        <w:gridCol w:w="3920"/>
        <w:gridCol w:w="1874"/>
      </w:tblGrid>
      <w:tr>
        <w:tblPrEx/>
        <w:trPr>
          <w:trHeight w:val="5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2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00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«Общеотраслевые профессии рабочих первого уровня»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производственных </w:t>
            </w:r>
            <w:r>
              <w:rPr>
                <w:sz w:val="24"/>
                <w:szCs w:val="24"/>
              </w:rPr>
              <w:br/>
              <w:t xml:space="preserve">помещений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00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«Общеотраслевые профессии рабочих второго уровня»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котельной 4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котельной 5 разряда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слесарь-сантехник 5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16 806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906"/>
        <w:outlineLvl w:val="2"/>
      </w:pPr>
      <w:r/>
      <w:r/>
    </w:p>
    <w:p>
      <w:pPr>
        <w:pStyle w:val="906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----------------------------------------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ind w:left="720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* С учетом индексации должностных окладов на 4,9 % с 01 октября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right="-102"/>
        <w:jc w:val="center"/>
        <w:spacing w:line="240" w:lineRule="exact"/>
        <w:rPr>
          <w:b/>
          <w:szCs w:val="28"/>
        </w:rPr>
      </w:pPr>
      <w:r>
        <w:rPr>
          <w:b/>
          <w:sz w:val="28"/>
          <w:szCs w:val="28"/>
        </w:rPr>
        <w:t xml:space="preserve">РАЗМЕРЫ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-102"/>
        <w:jc w:val="center"/>
        <w:spacing w:line="240" w:lineRule="exact"/>
        <w:rPr>
          <w:b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 в сфере санитарной очистки и содержания территории общего пользования города Перми, занимающих должности, не включенные в профессиональные </w:t>
      </w:r>
      <w:r>
        <w:rPr>
          <w:b/>
          <w:sz w:val="28"/>
          <w:szCs w:val="28"/>
        </w:rPr>
        <w:br/>
        <w:t xml:space="preserve">квалификационные группы общеотраслевых должностей профессий рабочих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-102"/>
        <w:jc w:val="center"/>
        <w:spacing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881"/>
        <w:gridCol w:w="3413"/>
      </w:tblGrid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 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881"/>
        <w:gridCol w:w="3413"/>
      </w:tblGrid>
      <w:tr>
        <w:tblPrEx/>
        <w:trPr>
          <w:trHeight w:val="317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экскаватора 6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 6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экскаватора 7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бульдозера-уплотнителя 7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 7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бульдозера-уплотнителя 8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 8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6"/>
        <w:outlineLvl w:val="2"/>
      </w:pPr>
      <w:r/>
      <w:r/>
    </w:p>
    <w:p>
      <w:pPr>
        <w:pStyle w:val="906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---------------------------------------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ind w:left="720"/>
        <w:rPr>
          <w:sz w:val="24"/>
          <w:szCs w:val="24"/>
          <w:highlight w:val="none"/>
        </w:rPr>
        <w:outlineLvl w:val="2"/>
      </w:pPr>
      <w:r>
        <w:rPr>
          <w:sz w:val="24"/>
          <w:szCs w:val="24"/>
        </w:rPr>
        <w:t xml:space="preserve">* С учетом индексации должностных окладов на 4,9 % с 01 октября 2024 г.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hd w:val="nil" w:color="auto"/>
        <w:rPr>
          <w:sz w:val="24"/>
          <w:szCs w:val="24"/>
        </w:rPr>
        <w:sectPr>
          <w:headerReference w:type="default" r:id="rId8"/>
          <w:headerReference w:type="even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jc w:val="both"/>
        <w:spacing w:line="240" w:lineRule="exact"/>
      </w:pPr>
      <w:r>
        <w:rPr>
          <w:sz w:val="28"/>
          <w:szCs w:val="28"/>
        </w:rPr>
        <w:t xml:space="preserve">города Перми</w:t>
      </w:r>
      <w:r/>
    </w:p>
    <w:p>
      <w:pPr>
        <w:ind w:left="9639"/>
        <w:jc w:val="both"/>
        <w:spacing w:line="240" w:lineRule="exact"/>
      </w:pPr>
      <w:r>
        <w:rPr>
          <w:sz w:val="28"/>
          <w:szCs w:val="28"/>
        </w:rPr>
        <w:t xml:space="preserve">от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6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окладов, применяемых для формирования фонда оплаты труда муниципального учреждения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6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сфере санитарной очистки и содержания территории общего пользования города Перми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6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492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163"/>
        <w:gridCol w:w="1843"/>
        <w:gridCol w:w="2835"/>
        <w:gridCol w:w="1843"/>
        <w:gridCol w:w="1843"/>
        <w:gridCol w:w="1559"/>
        <w:gridCol w:w="1420"/>
      </w:tblGrid>
      <w:tr>
        <w:tblPrEx/>
        <w:trPr>
          <w:trHeight w:val="14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Наименование должности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должностных окладов в год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окладов выплат компенсационного характера без учета выплаты за работу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местностях с особыми климатическими условиями (районный коэффициент)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36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окладов стимулирующих выплат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окладов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</w:t>
            </w:r>
            <w:r>
              <w:rPr>
                <w:sz w:val="24"/>
                <w:szCs w:val="28"/>
              </w:rPr>
              <w:t xml:space="preserve">социаль-ным</w:t>
            </w:r>
            <w:r>
              <w:rPr>
                <w:sz w:val="24"/>
                <w:szCs w:val="28"/>
              </w:rPr>
              <w:t xml:space="preserve"> выплатам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Всего окладов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4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всего количество окладов стимулирующих выплат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том числе количество окладов премиальных выплат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итогам работы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2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163"/>
        <w:gridCol w:w="1843"/>
        <w:gridCol w:w="2835"/>
        <w:gridCol w:w="1843"/>
        <w:gridCol w:w="1843"/>
        <w:gridCol w:w="1559"/>
        <w:gridCol w:w="1420"/>
      </w:tblGrid>
      <w:tr>
        <w:tblPrEx/>
        <w:trPr>
          <w:trHeight w:val="266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886"/>
              <w:spacing w:line="283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9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886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средств, поступающих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6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предпринимательской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6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иной приносящей доход деятельности Учреждения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886"/>
              <w:spacing w:line="283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главный инженер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886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6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директора, заместителя директора, главного инженера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886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pStyle w:val="886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pStyle w:val="886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pStyle w:val="886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pStyle w:val="886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86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pStyle w:val="886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1418" w:right="1134" w:bottom="567" w:left="1134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6"/>
    <w:link w:val="879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ivanchina-uv</cp:lastModifiedBy>
  <cp:revision>6</cp:revision>
  <dcterms:created xsi:type="dcterms:W3CDTF">2024-10-25T06:26:00Z</dcterms:created>
  <dcterms:modified xsi:type="dcterms:W3CDTF">2025-02-06T11:40:31Z</dcterms:modified>
</cp:coreProperties>
</file>