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2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-213994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text;margin-left:224.55pt;mso-position-horizontal:absolute;mso-position-vertical-relative:text;margin-top:-16.8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-213994</wp:posOffset>
                </wp:positionV>
                <wp:extent cx="6285865" cy="165862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58619"/>
                          <a:chOff x="0" y="0"/>
                          <a:chExt cx="6285864" cy="165861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65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353694" y="101663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5035549" y="101980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-6.90pt;mso-position-horizontal:absolute;mso-position-vertical-relative:text;margin-top:-16.85pt;mso-position-vertical:absolute;width:494.95pt;height:130.60pt;mso-wrap-distance-left:9.00pt;mso-wrap-distance-top:0.00pt;mso-wrap-distance-right:9.00pt;mso-wrap-distance-bottom:0.00pt;" coordorigin="0,0" coordsize="62858,16586">
                <v:shape id="shape 3" o:spid="_x0000_s3" o:spt="202" type="#_x0000_t202" style="position:absolute;left:0;top:0;width:62858;height:16586;visibility:visible;" fillcolor="#FFFFFF" stroked="f">
                  <v:textbox inset="0,0,0,0">
                    <w:txbxContent>
                      <w:p>
                        <w:pPr>
                          <w:pStyle w:val="77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3536;top:10166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50355;top:10198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tabs>
          <w:tab w:val="left" w:pos="187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tabs>
          <w:tab w:val="left" w:pos="187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tabs>
          <w:tab w:val="left" w:pos="187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5"/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О внесении изменений в </w:t>
      </w:r>
      <w:r>
        <w:rPr>
          <w:b/>
          <w:sz w:val="28"/>
        </w:rPr>
        <w:t xml:space="preserve">Положение о комиссиях по делам несовершеннолетних и защите </w:t>
        <w:br/>
        <w:t xml:space="preserve">их прав, созданных на территории </w:t>
        <w:br/>
        <w:t xml:space="preserve">города Перми</w:t>
      </w:r>
      <w:r>
        <w:rPr>
          <w:b/>
          <w:bCs/>
        </w:rPr>
        <w:t xml:space="preserve">, утвержденное постановлением администрации города Перми от 05.07.2023 № 581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45"/>
        <w:ind w:right="5387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5"/>
        <w:ind w:right="5387"/>
        <w:spacing w:line="240" w:lineRule="exact"/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45"/>
        <w:ind w:right="5387"/>
        <w:spacing w:line="240" w:lineRule="exact"/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26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</w:rPr>
        <w:instrText xml:space="preserve">HYPERLINK "consultantplus://offline/ref=AEDC3886F5ADE94132B8FBC7C0FD3889695B37AD8CAA4E414369B8B781FE9688FEEBD031706AABA692092Ac7J3J"</w:instrTex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Пермской области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 сентября 2005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2441-539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комисс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ях по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лам несо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вершеннолетних и защите их прав»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Уставом города Перми,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администрация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2"/>
        </w:rPr>
        <w:t xml:space="preserve">1. Внести изменения в Положение о комиссиях по делам несовершеннолетних и защите их прав, созданных на территории города Перми, утвержденного постановление администрации города Перми от 05.07.2023 № 581, утвердив его в новой редакции.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2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Управлению по общим воп</w:t>
      </w:r>
      <w:r>
        <w:rPr>
          <w:color w:val="000000"/>
          <w:sz w:val="28"/>
          <w:szCs w:val="28"/>
        </w:rPr>
        <w:t xml:space="preserve">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904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jc w:val="both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567" w:right="567" w:bottom="567" w:left="1418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Перми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 xml:space="preserve">                     </w:t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Э.О. Соснин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ind w:left="5954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ind w:left="5954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4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4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4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комиссиях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, </w:t>
        <w:br/>
        <w:t xml:space="preserve">созданных на территории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jc w:val="center"/>
        <w:rPr>
          <w:b/>
        </w:rPr>
      </w:pPr>
      <w:r>
        <w:rPr>
          <w:b/>
          <w:sz w:val="28"/>
          <w:szCs w:val="28"/>
        </w:rPr>
        <w:t xml:space="preserve">I. Общие положения</w:t>
      </w:r>
      <w:r>
        <w:rPr>
          <w:b/>
        </w:rPr>
      </w:r>
      <w:r>
        <w:rPr>
          <w:b/>
        </w:rPr>
      </w:r>
    </w:p>
    <w:p>
      <w:pPr>
        <w:pStyle w:val="1017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1.1. Комиссии по делам несовершеннолетних и защите их прав  при территориальных органах администрации города Перми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(далее - КДНиЗП)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являются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оллегиальными органами системы профилактики безнадзорности и правонарушений несовершеннолетних (далее - система профилактики), созданными в целях координации деятельности органов и учреждений системы профилактики по предупреждению безнадзорности, беспризор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находящихся в социально опасном положении (далее - СОП),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1.2. КДНиЗП осуществляют свою деятельность на основе Конституции Российской Федерации, международных договоров Российской Федерации и ратифицированных ею международных соглашений в сфере защиты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прав детей, федеральных конституционных законов, федеральных законов, актов Президента Российской Федерации и Правительства Российской Федерации, Примерного положения о комиссиях по делам несовершеннолетних и защите их прав, утвержденного постановлением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равительства Российской Федерации от 06 ноября 2013 г. № 995, иных законов и нормативных правовых актов Пермского края, настоящим Положением о комиссиях по делам несовершеннолетних и защите их прав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при территориальных органах администрации города Перми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(далее - Положение).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18"/>
        <w:ind w:left="0" w:right="0" w:firstLine="709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</w:p>
    <w:p>
      <w:pPr>
        <w:pStyle w:val="1004"/>
        <w:jc w:val="center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II. Основные принципы и задачи деятельности КДНиЗП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 </w:t>
        <w:br/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17"/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2.1. Деятельность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основывается на принципах законности, демократизма,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поддержки деятельности на территории город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 Перми органов и учреждений системы профилактики,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2.2. Основные задачи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2.2.1.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2.2.2. обеспечение защиты прав и законных интересов несовершеннолетних;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2.2.3. социально-педагогическая реабилитация несовершеннолетних, находящихся в СОП, в том числе связанная с немедицинским потреблением наркотических средств и психотропных веществ;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2.2.4.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17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r>
    </w:p>
    <w:p>
      <w:pPr>
        <w:pStyle w:val="1004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III. Компетенция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32"/>
          <w:szCs w:val="32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7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 Для решения возложенных задач КДНиЗП: осуществляет направления деятельности, указанные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пунктах 3.1.1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-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3.1.8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настоящего Положения, а также: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3.1.1. координиру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ет деятельность органов и учреждений системы профилактики города Перми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ию защиты прав и законных интересов несовершеннолетних, социально-педагогической реабилитации несовершеннолетних, находящихся в СОП, выявлению и пресечению случаев вовлечения несовершеннолетних в совершение преступлений, других противоправных и (или) антио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бщественных действий, а также случаев склонения их к суицидальным действиям, осуществляет мониторинг их деятельности в пределах и порядке, которые установлены законодательством Российской Федерации и нормативным правовым актом Правительства Пермского края;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3.1.2. обеспечивает осуществление мер по защите и восстановлению прав и законных интересов несовершеннолетних, защите их от всех форм дискриминации,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3.1.3. анализирует выявленные органами и учреждениями системы профилактики причины и условия безнадзорности и правонарушений несовершеннолетних, принимает меры по их устранению;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3.1.4. 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3.1.5.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3.1.6. принимает меры по совершенствованию деятельности органов и учреждений системы профилакт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3.1.7.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3.1.8. участвует в разработке проектов нормативных правовых актов по вопросам защиты прав и законных интересов несовершеннолетних;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3.1.9. подготавливает совместно с соответствующими ор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3.1.10. 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3.1.11. дает при наличии согласия родителей (иных законных представителей) несовершеннолетнего обучающегося и департамента образования администрации города Перми согласие на оставление несовершеннолетним, достигшим возраста 15 лет, общеобра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зовательной организации до получения основного общего образования. Принимает совместно с родителями (иными 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образования, и департаментом образования администрации города Перми в течение 1 месяца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3.1.12.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3.1.13. применяет меры воздействия в отношении несовершеннолетних, их родителей (иных законных представителей) в случаях и порядке, которые предусмотрены законодательством Российской Федерации и законодательством Пермского края;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3.1.14. принимает решения на основании заключения психолого-медико-педагогической комиссии о направлении несовершеннолетних в возраст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 от 8 до 18 лет, нуждающихся в специальном педагогическом подходе, в специальные учебно-воспитательные учреждения открытого типа с согласия родителей (иных законных представителей), а также самих несовершеннолетних в случае достижения ими возраста 14 лет;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3.1.15. принимает постановления об отчислении несовершеннолетних из специальных учебно-воспитательных учреждений открытого типа;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3.1.16. по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дготавливает и направляет в КДНиЗП Пермского края в порядке, установленном нормативным правовым актом губернатора Пермского края, отчеты о работе по профилактике безнадзорности и правонарушений несовершеннолетних на территории города Перми;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3.1.17. рассматривает информацию (материалы) о фактах совершения несовершеннолетними, не подлежащими уголов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ной ответственности в связи с недостижением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судом об их помещении в специальные учебно-воспитательные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чреждения закрытого типа, а также ходатайства, просьбы, жалобы и другие обращения несовершеннолетних, их родителей (иных законных представителей), относящиеся к установленной сфере деятельности КДНиЗП;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3.1.18. рассматривает дела об административных правонарушениях, совершенных несовершеннолетними, их родителями (иными законными представителями) либо иными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лицами, отнесенных Кодексом Российской Федерации об административных правонарушениях (далее - КоАП) и Законом Пермского края от 06 апреля 2015 г. № 460-ПК "Об административных правонарушениях в Пермском крае" (далее - Закон № 460-ПК) к компетенции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территориальном органе администрации города Перми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3.1.19.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3.1.20. согласовывает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прекращении пребывания несовершеннолетнего в специальном учебно-восп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восстановлении срока пребывания несовершеннолетнего в специальном учебно-воспитательном учрежден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3.1.21. дает совместно с соответ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3.1.22. утверждает межведомственные планы (программы) индивидуальной профилактической работы или принимает постановления о реализации конкретных мер по защите прав и инт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ересов детей в случаях, если индивидуальная профилактическая работа в отношении лиц, указанных в статье 5 Федерального закона № 120-ФЗ, требует использования ресурсов нескольких органов и (или) учреждений системы профилактики, и контролирует их исполнение;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3.1.23. 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3.1.24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 обеспечивает внесение данных о несовершеннолетних, находящихся в СОП, в Единую информационную систему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Профилактика детского и семейного неблагополучия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в порядке, установленном уполномоченным исполнительным органом государственной власти Пермского края;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3.1.25. обеспечивает ведение информационного и персонифицированного учета семей и детей, находящихся в СОП, в порядке, установленном нормативным правовым актом Правительства Пермского края;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3.1.26. в пределах полномочий принимает постановления, вносит определения и представления;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3.1.27. осуществляет иные полномочия, которые предусмотрены законодательством Российской Федерации и законодательством Пермского края.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04"/>
        <w:jc w:val="center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IV. Обеспечение деятельности КДНиЗП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17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 К вопросам обеспечения деятельности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КДНиЗП относятся: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4.1.1. подготовка и организация проведения заседаний и иных плановых мероприятий;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4.1.2. осуществление контроля за своевременностью подготовки и представления материалов для рассмотрения на заседаниях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4.1.3. ведение делопроизводства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4.1.4. оказание консультативной помощи представителям органов и учреждений системы профилактики, а также представителям иных 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ерриториальных органов федеральных органов исполнительной власти, органов исполнительной власти Пермского края, органов местного самоуправления и организаций, участвующим в подготовке материалов к заседанию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при поступлении соответствующего запроса;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4.1.5. 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4.1.6. 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4.1.7. организация рассмотрения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поступивших в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обращений граждан, сообщений органов и учреждений системы профилактики по вопросам, относящимся к компетенции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4.1.8. осуществление сбора, обработки и обобщения информации, необходимой для решения задач, стоящих перед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4.1.9. осуществление сбора и обобщения информации о численности лиц, предусмотренных статьей 5 Федерального закона № 120-ФЗ, в отношении которых органами и учреждениями системы профилактики проводится индивидуальная профилактическая работа;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4.1.10. 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с целью анализа ситуации;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4.1.11. подготовка информационных и аналитических материалов по вопросам профилактики безнадзорности и правонарушений несовершеннолетних;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4.1.12. организация по поручению председателя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работы экспертных групп, штабов, а также консилиумов и других совещательных органов для решения задач, стоящих перед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4.1.13. осуществление взаимодействия с фед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еральными государственными органами, федеральными органами государственной власти, органами государственной власти Пермского края, органами местного самоуправления, общественными и иными объединениями, организациями для решения задач, стоящих перед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4.1.14. направление запросов в федеральные государственные органы, федеральные орг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аны государственной власти, органы государственной власти Пермского края, органы местного самоуправления, организации,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 представлении необходимых для рассмотрения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материалов (информации) по вопросам, отнесенным к ее компетенции;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4.1.15. обеспечение доступа к информации о деятельности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путем участия в подготовке публикаций и выступлений в средствах масс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овой информации, в информационно-телекоммуникационной сети Интернет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4.1.16. осуществление сбора, обобщения информации о численности несовершеннолетних, находящихся в СОП;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4.1.17. подготовка и направление справочной информации, отчетов по вопросам, относящимся к компетенции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4.1.18. подготовка и направление в КДНиЗП Пермского края справочной информации, отчетов по вопросам, относящимся к компетенции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4.1.19. участие в подготовке заключений на проекты нормативных правовых актов по вопросам защиты прав и законных интересов несовершеннолетних;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4.1.20. подготовка и направление в департамент социальной политики админ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истрации города Перми информации о выполнении государственных полномочий по образованию комиссии по делам несовершеннолетних и защите их прав и организации ее деятельности, утвержденной Приложением 3 Указа Губернатора Пермского края от 16 мая 2006 г. № 82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«О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 порядке передачи средств бюджета Пермского края бюджетам муниципальных районов и городских округов Пермского края на выполнение государственных полномочий по образованию комиссий по делам несовершеннолетних и защите их прав и организации их деятельности»;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  <w:lang w:val="ru-RU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4.1.21. исполнение иных полномочий в рамках обеспечения деятельности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территориальных органах администрации города Перми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по реализации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полномочий, предусмотренных законодательством Российской Федерации и законодательством Пермского края.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pStyle w:val="1004"/>
        <w:jc w:val="center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V. Статус, порядок деятельности КДНиЗП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17"/>
        <w:ind w:lef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5.1. Положение о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 состав утверждаются постановлением администрации города Перми.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5.2. В состав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входят председатель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заместитель (заместители) председателя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ответственный секретарь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члены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Председателем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является заместитель главы администрации территориального органа администрации города Перми, курирующий вопросы социальной сферы.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Членами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являются руководители (их заместители) органов и учреждений системы профилактики, а также могут являться представители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Председателем, заместителем председателя, ответственным секретарем и членом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может быть гражданин Российской Федерации, достигший возраста 21 года.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 Председатель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осуществляет полномочия члена КДНиЗП, предусмотренные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пунктами 5.6.1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-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5.6.5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5.6.7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настоящего Положения, а также: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5.3.1. осуществляет руководство деятельностью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5.3.2. председательствует на заседании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организуют ее работу;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5.3.3. имеет право решающего голоса при голосовании на заседании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территориальных органах администрации города Перми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5.3.4. представляет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в государственных органах, органах местного самоуправления и иных организациях в городе Перми, в Пермском крае и за пределами территории Пермского края;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5.3.5. утверждает повестку заседания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5.3.6. назначает дату заседания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5.3.7. дает заместителю председателя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ответственному секретарю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членам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обязательные к исполнению поручения по вопросам, отнесенным к компетенции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5.3.8. представляет уполномоченным органам (должностным лицам) предложения по формированию персонального состава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5.3.9. осуществляет контроль за исполнением плана работы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подписывает постановления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иные документы от имени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5.3.10.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Пермского края;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5.3.11. несет персональную от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ветственность за организацию работы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территориальных органах администрации города Перми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Пермской области и Пермского края;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5.3.12. осуществляет иные полномочия, предусмотренные законодательством Российской Федерации и законодательством Пермского края.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5.4. Заместитель председателя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осуществляет полномочия члена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предусмотрен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ные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пунктами 5.6.1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-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5.6.5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5.6.7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настоящего Положения, а также: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5.4.1. выполняет поручения председателя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5.4.2. исполняет обязанности председателя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в его отсутствие;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5.4.3. обеспечивает контроль за исполнением постановлений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5.4.4. обеспечивает контроль за своевременной подготовкой материалов для рассмотрения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5.4.5. осуществляет иные полномочия, предусмотренные законодательством Российской Федерации и законодательством Пермского края.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5.5. Ответственный секретарь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осуществляет полномочия члена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, предусмотренные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пунктами 5.6.1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5.6.3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-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5.6.5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5.6.7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настоящего Положения, а также: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5.5.1. осуществляет подготовку материалов для рассмотрения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5.5.2. выполняет поручения председателя и заместителя председателя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5.5.3. отвечает за ведение делопроизводства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5.5.4. оповещает членов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лиц, участвующих в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о времени и месте заседания, проверяет их явку, знакомит с материалами по вопросам, вынесенным на рассмотрение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5.5.5. осуществляет подготовку и оформление проектов постановлений, принимаемых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результатам рассмотрения соответствующего вопроса на заседании;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5.5.6. обеспечивает направление копий постановлений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5.5.7. осуществляет иные полномочия, предусмотренные законодательством Российской Федерации и законодательством Пермского края.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 Члены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обладают равными правами при рассмотрении и обсуждении вопросов (дел), отнесенных к компетенции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и осуществляют следующие полномочия: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5.6.1. участвуют в заседании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его подготовке;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5.6.2. предварительно (до заседания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) знакомятся с материалами по вопросам, выносимым на ее рассмотрение;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5.6.3. вносят предложения об отложении рассмотрения вопроса (дела) и о запросе дополнительных материалов по нему;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5.6.4. внос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5.6.5. участвуют в обсуждении постановлений, принимаемых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рассматриваемым вопросам (делам), и голосуют при их принятии;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5.6.6. составляют протоколы об административных правонарушениях в случаях и порядке, предусмотренных КоАП, Законом № 460-ПК;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5.6.7. посещают организации, обеспечивающие реализацию несовершеннолетними их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прав на образование, труд, отдых, охрану здоровья и медицинскую помощь, жилище и иных прав, в целях проверки поступивших в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сообщений о нарушении прав и законных интересов несовершеннолетних, наличии угрозы в отношении их жизни и здоровья, ставших 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5.6.8. выполняют поручения председателя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5.6.9. информируют председателя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территориальных органах администрации города Перми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 своем участии в заседании или причинах отсутствия на заседании;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5.6.10. осуществляют иные полномочия, предусмотренные законодательством Российской Федерации и законодательством Пермского края.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5.7. Полномочия председателя, заместителя председателя, ответственного секретаря, члена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прекращаются при наличии следующих оснований: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подача письменного заявления о прекращении полномочий председателя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(заместителя председателя, ответственного секретаря или члена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) уполномоченным органам (должностным лицам);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признание председателя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(заместителя председателя, ответственного секретаря или члена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) решением суда, вступившим в законную силу, недееспособным, ограниченно дееспособным и безвестно отсутствующим или умершим;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прекращение полномочий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увольнение председателя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(заместителя председателя, ответственного сек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ретаря или члена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отзыв (замена) председателя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(заместителя председателя, ответственного 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екретаря или члена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систематическое неисполнение или ненадлежащее исполнение председателем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(заместителем председателя, ответственным секретарем или членом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территориальных органах администрации города Перми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) своих полномочий;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факту смерти.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5.8. При прекращении полномочий председатель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(заместитель председателя, ответстве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нный секретарь или член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) исключается из ее состава, за исключением прекращения полномочий в связи с признанием лица, входящего в состав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решением суда, вступившим в законную силу, умершим; прекращением полномочий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 по факту смерти лица.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7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04"/>
        <w:jc w:val="center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VI. Порядок проведения заседаний КДНиЗП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017"/>
        <w:ind w:left="0" w:firstLine="540"/>
        <w:jc w:val="center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6.1. Заседания КДНиЗП проводятся в соответствии с планом заседаний не реже двух раз в месяц.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6.2. Предложения в проект плана работы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вносятся в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ее членами в письменной форме в сроки, определенные председателем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или постановлением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6.3. Предложения по рассмотрению вопросов на заседании КДНиЗП должны содержать: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наименование вопроса и краткое обоснование необходимости его рассмотрения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информацию об органе (организации, учреждении), и (или) должностном лице, и (или) члене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ответственных за подготовку вопроса;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перечень соисполнителей (при их наличии);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срок рассмотрения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6.4. Предложения в проект плана работы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могут направляться членам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для их предварительного согласования.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6.5. Проект плана работы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формируется на основе предложений, поступивших в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по согласованию с председателем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выносится для обсуждения и утверждения на заседании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конце года, предшествующего году реализации плана работы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6.6. Изменения в план работы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вносятся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на основании предложений лиц, входящих в ее состав.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6.7. Члены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власти, органов местного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самоуправления и организаций, которым во исполнение плана работы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поручена подготовка соответствующих информационных материалов для рассмотрения на заседаниях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несут персональную ответственность за качество и своевременность их представления.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6.8. Информационные материалы по вопросам, включенным в повестку засед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представляются в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органами (организациями, учреждениями), должностными лицами, членами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ответственными за их подготовку в соответствии с планом работы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 позднее чем за 10 дней до дня проведения заседания и включают в себя: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справочно-аналитическую информацию по вопросу, вынесенному на рассмотрение;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предложения в проект постановления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рассматриваемому вопросу;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особые мнения по представленному проекту постановления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если таковые имеются;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материалы согласования проекта постановления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 заинтересованными органами и учреждениями системы профилактики, иными государственными органами и органами местного самоуправления;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иные сведения, необходимые для рассмотрения вопроса.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6.9. В случае непредставлени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территориальных органах администрации города Перми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6.10.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 позднее чем за 3 рабочих дня до дня проведения заседания.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6.11. Члены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 начала проведения заседания.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6.12. О дате, времени, месте и повестке заседания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извещается прокурор.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6.13. Заседание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считается правомочным, если на нем присутствует не менее половины ее членов. Члены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участвуют в ее заседаниях без права замены.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6.14. На заседании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председательствует ее председатель либо заместитель председателя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6.15. Решения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принимаются большинством голосов присутствующих на заседании членов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6.16. При голосовании член КДНиЗ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имеет один голос и голосует лично. Член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вправе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довести до сведения членов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свое особое мнение по вопросу, вынесенному на голосование. Особое мнение, изложенное в письменной форме, прилагается к протоколу заседания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Результаты голосования, оглашенные председателем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вносятся в протокол заседания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6.17. В протоколе заседания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указываются: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наименование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дата, время и место проведения заседания;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сведения о присутствующих и отсутствующих членах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иных лицах, присутствующих на заседании;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повестка дня;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отметка о способе документирования заседания коллегиального органа (стенографирование, видеоконференция, запись на диктофон и другое);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наименование вопросов, рассмотренных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 ход их обсуждения;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результаты голосования по вопросам, обсуждаемым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решение, принятое по рассматриваемому вопросу.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6.18. К протоколу заседания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прилагаются материалы докладов по вопросам, рассмотренным на заседании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территориальных органах администрации города Перми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справочно-аналитическая и иная информация (при наличии).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6.19. Протокол заседания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подписывается председательствующим на заседании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ответственным секретарем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 Решения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подписываются председательствующим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6.20.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принимает решения, оформляемые в форме постановлений, в которых указываются: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наименование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дата;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время и место проведения заседания;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сведения о присутствующих и отсутствующих членах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сведения об иных лицах, присутствующих на заседании;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вопрос повестки дня, по которому вынесено постановление;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содержание рассматриваемого вопроса;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выявленные по рассматриваемому вопросу нарушения прав и законных интересов несовершеннолетних (при их наличии);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решение, принятое по рассматриваемому вопросу;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6.21. Постановления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направляются членам КДНиЗП,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в органы и учреждения системы профилактики, иным заинтересованным лицам и организациям.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6.22. Постановления, принятые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обязательны для исполнения органами и учреждениями системы профилактики.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Неисполнение постановлений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влечет за собой ответственность, установленную законодательством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6.23. Органы и учреждения системы профилактики обязаны сообщить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территориальных органах администрации города Перми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мерах, принятых по исполнению постановления, в указанный в нем срок.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6.24. Постановление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может быть обжаловано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6.25.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имеет бланк и печать со своим наименованием.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6.26. Иные вопросы порядка деятельности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регулируются их регламентами и (или) положениями о них.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7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1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32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VII. Материалы (дела), рассматриваемые КДНиЗП</w:t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</w:p>
    <w:p>
      <w:pPr>
        <w:pStyle w:val="1017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7.1. КДНиЗП рассматривает материа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лы (дела) в отношении несовершеннолетних, а также родителей или иных законных представителей несовершеннолетних и других лиц, отнесенные к их компетенции, в соответствии с федеральным законодательством и законодательством Пермской области и Пермского края.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7.2. КДНиЗП рассматривает материалы (дела) в отношении несовершеннолетних: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совершивших общественно опасные деяния, предусмотренные Уголовным кодексом Российской Федерации, до достижения возраста, с которого согласно закону наступает уголовная ответственность;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совершивших общественно опасные деяния, содержащие признаки состава преступления, в возрасте от четырнадцати до восемнадцати лет, в отношении которых отказано в возбуждении уголовного дела или уголовное дело прекращено по не реабилитирующим основаниям;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совершивших в возрасте от шестнадцати до восемнадцати лет административное правонарушение в пределах компетенции, определенной статьями 2.3, 22.1, 23.2 КоАП;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совершивших административное правонарушение до достижения возраста, с которого согласно законодательству Российской Федерации наступает административная ответственность;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допустивши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х антиобщественные проявления (уклонение от выполнения обязанностей, возложенных судом, немедицинское употребление наркотических средств и психоактивных веществ, бродяжничество, суицидальные действия или склонение к ним и другие антиобщественные действия);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уклоняющихся от учебы, не имеющих основного общего образования;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 также иных категорий несовершеннолетних, предусмотренных федеральным законодательством, законодательством Пермского края.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7.3. КДНиЗП рассматривает материалы (дела) в отношении родителей или иных законных представителей несовершеннолетних и других лиц в случаях и порядке, определенных КоАП, а также Законом № 460-ПК.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1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32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VIII. Меры воздействия, применяемые КДНиЗП</w:t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8.1. Меры воздействия, применяемые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к несовершеннолетним, устанавливаются федеральным законодательством, законодательством Пермского края и Законом Пермской области от 05 сентября 2005 г. № 2441-539 "О комиссиях по делам несовершеннолетних и защите их прав" (далее - Закон № 2441-539).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8.1.2. КДНиЗП рассматривает материалы в отношении несовершеннолетнего с учетом мотивов, характера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тяжести совершенного им правонарушения, особенностей его возраста, социального положения и поведения в соответствии с федеральным законодательством, законодательством Пермского края, Законом № 2441-539 и может применить к нему следующие меры воздействия: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обязать принести извинение потерпевшему в форме, определяемой КДНиЗП;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объявить предупреждение;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применить к несовершеннолетнему наказание согласно КоАП, Закону № 460-ПК;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случае совершения несовершеннолетним общественно опасного деяния, предусмотренного Уголовным кодексом Российской Федерации, до достижения возраста, с которого согласно законодательству Российской Федерации наступает уголовн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ая ответственность, или в отношении которого отказано в возбуждении уголовного дела, или уголовное дело прекращено по нереабилитирующим основаниям, ходатайствовать перед судом о направлении его в специальное учебно-воспитательное учреждение закрытого типа;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иные меры воздействия, установленные федеральным законодательством, законодательством Пермского края;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8.1.3. о вынесенном решении о применении к несовершеннолетним ме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ам воздействия за совершение правонарушения КДНиЗП извещает подразделения по делам несовершеннолетних органов внутренних дел и иные органы, и учреждения, представившие материалы на рассмотрение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8.1.4. в случае необходимости КДНиЗП может предложить несовершеннолетнему пройти курс лечения, рекомендованный наркологом, психиатром, психологом и другими специалистами.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8.2. В соответствии с федеральным законодательством и Законом № 2441-539 к родителям или иным законным представителям несоверш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ннолетних, не исполняющим обязанности по воспитанию, обучению, содержанию и защите прав несовершеннолетних либо отрицательно влияющих на их поведение, КДНиЗП  может применять следующие меры воздействия: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назначить административное наказание, предусмотренное КоАП, Законом № 460-ПК;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непосредственной угрозе жизни или здоровью несовершеннолетнего обратиться с ходатайством в орган опеки и попечительства о немедленном изъятии несовершеннолетнего у родителей или иных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законных представителей, на попечении которых он находится, а также об отстранении опекуна или попечителя от исполнения им своих обязанностей либо о досрочном расторжении договора с приемными родителями о передаче несовершеннолетнего на воспитание в семью;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обратиться в суд с заявлением об ограничении или о лишении родительских прав в случае, если будет установлено злоупотребление этими правами или злостное уклонение от обязанностей по воспитанию детей в соответствии с Семейным кодексом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обратиться в суд с заявлением о выселении родителей (о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дного из них) без предоставления другого жилого помещения, если их проживание на совместной жилой площади с несовершеннолетним, в отношении которого они лишены родительских прав, признано невозможным в соответствии с Жилищным кодексом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объявить предупреждение;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иные меры воздействия, установленные федеральным законодательством.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8.2.1. В случаях рассмотрения дел, отнесенных к компетенции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отношении других лиц, КДНиЗП применяет к ним меры воздействия, предусмотренные КоАП, Законом № 460-ПК.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8.2.2. При обнаружении в процессе рассмотрения материалов (дел) в действиях (бездействии) родителей (законных представителей) несовершеннолетнего, иных лиц состава административного правонарушения, неподведомственного комиссии, или признаков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состава преступления, КДНиЗП  направляет материалы в прокуратуру, суд, иные органы для решения вопроса о возбуждении дела об административном правонарушении или уголовного дела в отношении указанных лиц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</w:p>
    <w:p>
      <w:pPr>
        <w:pStyle w:val="1018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24"/>
          <w:szCs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4"/>
          <w:szCs w:val="24"/>
        </w:rPr>
      </w:r>
      <w:r>
        <w:rPr>
          <w:rFonts w:ascii="Arial" w:hAnsi="Arial" w:eastAsia="Arial" w:cs="Arial"/>
          <w:b/>
          <w:bCs w:val="0"/>
          <w:i w:val="0"/>
          <w:strike w:val="0"/>
          <w:sz w:val="24"/>
          <w:szCs w:val="24"/>
        </w:rPr>
      </w:r>
    </w:p>
    <w:p>
      <w:pPr>
        <w:pStyle w:val="101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32"/>
          <w:szCs w:val="32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IX. Меры, применяемые КДНиЗП</w:t>
      </w:r>
      <w:r>
        <w:rPr>
          <w:rFonts w:ascii="Times New Roman" w:hAnsi="Times New Roman" w:cs="Times New Roman"/>
          <w:b/>
          <w:bCs w:val="0"/>
          <w:i w:val="0"/>
          <w:strike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32"/>
          <w:szCs w:val="32"/>
          <w:highlight w:val="none"/>
        </w:rPr>
      </w:r>
    </w:p>
    <w:p>
      <w:pPr>
        <w:pStyle w:val="101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32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по защите прав и устройству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несовершеннолетних</w:t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</w:p>
    <w:p>
      <w:pPr>
        <w:pStyle w:val="1017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32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2"/>
        </w:rPr>
      </w:r>
      <w:r>
        <w:rPr>
          <w:rFonts w:ascii="Times New Roman" w:hAnsi="Times New Roman" w:cs="Times New Roman"/>
          <w:b w:val="0"/>
          <w:i w:val="0"/>
          <w:strike w:val="0"/>
          <w:sz w:val="32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32"/>
          <w:szCs w:val="24"/>
        </w:rPr>
      </w:r>
    </w:p>
    <w:p>
      <w:pPr>
        <w:pStyle w:val="1017"/>
        <w:ind w:left="0" w:right="0" w:firstLine="85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9.1. КДНиЗП обеспечивает оказание помощи в быто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Пермского края.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85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9.2. В случаях, когда 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озвращение несовершеннолетнего из специального учебно-воспитательного учреждения закрытого типа, освобождение из воспитательной колонии, возвращение его на прежнее место жительства либо по месту жительства родителей или иных законных представителей невозмо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жно или нежелательно, в связи с отсутствием родителей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ли иных законных представителей, лишением родителей родительских прав, а также в силу иных причин, способных отрицательно повлиять на поведение несовершеннолетнего, КДНиЗП по месту нахождения указанных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учреждений на основании письменного заявления несовершеннолетнего и мотивированного заключения администрации соответствующего учреждения в течение десяти дней со дня подачи заявления принимает меры по устройству несовершеннолетнего с учетом его интересов.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85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необх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димых случаях КДНиЗП обращается в соответствующий орган опеки и попечительства для рассмотрения вопроса об устройстве несовершеннолетнего, оставшегося без попечения родителей (законных представителей).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85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9.3. Решения КДНиЗП с указанием конкретной формы устройства несовершеннолетнего направляются в органы и учреждения: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85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образования - на основании заключения психолого-медико-педагогической комиссии для устройства в общеобразовательные организации, в том числе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осуществляющие образовательную деятельность по адаптированным основным общеобразовательным программам, профессиональные образовательные организации, специальные учебно-воспитательные учреждения для обучающихся с девиантным (общественно опасным) поведением;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85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социальной защиты населения - для устройства в специализированные учреждения для несовершеннолетних, нуждающихся в социальной реабилитации;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85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здравоохранения - для обследования, наблюдения или лечения в связи с употреблением спиртных напитков, наркотических средств, психотропных или одурманивающих веществ, а также для лечения других выявленных заболеваний;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85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занятости населения - для оказания содействия в трудоустройстве, профессиональной ориентации.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17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1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32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X. Порядок рассмотрения материалов (дел) КДНиЗП</w:t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10.1. КДНиЗП рассматривают информационные материалы органов и учреждений системы профилактики безнадзорности и правонарушений несовершеннолетних, материалы (дела) в целях применения мер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воздействия в отношении несовершеннолетних и родителей (законных представителей), а также ходатайства, просьбы, жалобы и другие обращения несовершеннолетних, их родителей или иных законных представителей, иных граждан по вопросам, отнесенным к компетенции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в соответствии с федеральным законодательством и законодательством Пермского края.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10.2. Дела об административных правонарушениях рассматриваются в соответствии с КоАП, Законом № 460-ПК.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1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32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XI. Подготовка заседания КДНиЗП </w:t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</w:p>
    <w:p>
      <w:pPr>
        <w:pStyle w:val="101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32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 по рассмотрению материалов (дел)</w:t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11.1. Материалы, поступившие в КДНиЗП, в целях обеспечения своевременного и правильного их рассмотрения предварительно подготавливаются специалистами (структурным подразделени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), обеспечивающими деятельность КДНиЗП, и в срок не более 10 дней с момента их поступления направляются на рассмотрение и принятие решения КДНиЗП.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11.2. Несовершеннолетний, его родители или иные законные представители либо другие лица, чьи материалы рассматривает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адвокат, а также иные лица, имеющие право на оказание юридической помощи в соответствии с законом, имеют право ознакомиться с материалами, подготовленными к рассмотрению КДНиЗП до начала ее заседания.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Право указанных в настоящей части лиц на ознакомление с материалами разъясняется при их уведомлении о проведении заседания КДНиЗП.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11.3. Подготовка к рассмотрению дел об административных правонарушениях осуществляется в соответствии с КоАП.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1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32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XII. Заседания КДНиЗП </w:t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</w:p>
    <w:p>
      <w:pPr>
        <w:pStyle w:val="101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32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по рассмотрению материалов (дел)</w:t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</w:p>
    <w:p>
      <w:pPr>
        <w:pStyle w:val="1017"/>
        <w:ind w:left="0" w:right="0" w:firstLine="0"/>
        <w:jc w:val="left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12.1. Заседание КДНиЗП является открытым.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целях обеспечения конфиденциальности инфор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ации о несовершеннолетнем, его родителях и иных законных представителях с учетом характера рассматриваемых материалов КДНиЗП может принять мотивированное постановление о проведении закрытого заседания.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12.2. Материалы в целях применения мер воздействия в отношении несовершеннолетних рассматриваются в присутствии не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совершеннолетних, их родителей (законных представителей), иных лиц, установленных законом. Материалы могут быть рассмотрены в отсутствие несовершеннолетних и их родителей (законных представителей) при наличии надлежащего извещения о рассмотрении материала.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Материалы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целях применения мер воздействия в отношении родителей (законных представителей) рассматриваются в их присутствии. Материалы могут быть рассмотрены в отсутствие родителей (законных представителей) при наличии надлежащего извещения о рассмотрении материала.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12.3. Дела об административных правонарушениях рассматриваются в соответствии с КоАП, Законом № 460-ПК.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12.4. В начале заседания КДНиЗП председательствующий объявляет, какие материалы подлежат рассмотрению, представляет лиц, участвующих в заседан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ии. После этого рассматриваются ходатайства или отводы, оглашаются необходимые документы, исследуются поступившие материалы, а также обстоятельства, имеющие значение для принятия обоснованного решения, заслушиваются выступления участвующих в заседании лиц.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Ходатайства или отводы по существу рассматриваемых материалов могут быть заявлены несовершеннолетним, его родителями или иными за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онными представителями, адвокатом, а также иными лицами, имеющими право на оказание юридической помощи в соответствии с законом, специалистами, участвующими в рассмотрении материалов, а также лицами, обратившимися в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с представлением в отношении несовершеннолетнего, или их законными представителями. Результаты рассмотрения заявленных ходатайств или отводов заносятся в протокол заседания КДНиЗП.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12.5. Член КДНиЗП не может участ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вовать в рассмотрении материалов, в случае если он является родственником лица, в отношении которого рассматриваются материалы, потерпевшего, законного представителя лица, а также в случаях если он лично, прямо или косвенно заинтересован в разрешении дела.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наличии данных обстоятельств член КДНиЗП обязан заявить самоотвод. Заявление о самоотводе подается председателю КДНиЗП.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12.6. При рассмотрении материалов (дел), предусмотренных частями 1, 2 статьи 11 Закона № 2441-539, КДНиЗП 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сесторонне, полно и объективно рассматривает сведения, подтверждающие или опровергающие совершение несовершеннолетним антиобщественного действия, уточняет возраст несовершеннолетнего, условия жизни и воспитания, способствовавшие совершению антиобщественног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действия, наличие лиц, вовлекающих, склоняющих к его совершению, взрослых подстрекателей, других соучастников, иные обстоятельства, имеющие существенное значение для решения вопроса о выборе меры воздействия и социальной реабилитации несовершеннолетнего.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12.7. В случае необходимости уточнения состояния здоровья несовершеннолетнего КДНиЗ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с согласия родителей или иных законных представителей несовершеннолетнего, может принять решение о направлении его на медицинское освидетельствование или психолого-медико-педагогическую консультацию.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12.8. При опросе несовершеннолетнего, не достигшего пятнадцатилетнего возраста, по усмотрению КДНиЗП либо ходатайству лиц, представляющих интересы несовершеннолетнего, может участвовать педагог.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12.9. На время рассмотрения обстоятельств, обсуждение которых может отрицательно повлиять на несовершеннолетне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в отношении которого рассматриваются материалы, КДНиЗП вправе удалить его из зала заседания, о чем делается запись в протоколе заседания КДНиЗП.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12.10. В случае проведения в отношении несовершеннолетнего, родителей, находящихся в СОП, индивидуальной профилактической работы специалисты органов и учр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еждений системы профилактики безнадзорности и правонарушений несовершеннолетних, проводившие эту работу, докладывают о ее результатах на заседании. Результаты индивидуальной профилактической работы принимаются во внимание при рассмотрении материалов (дел).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12.11. Протокол о рассмотрении дела об административном правонарушении составляется в соответствии со статьей 29.8 КоАП.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18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XIII. Акты, принимаемые КДНиЗП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17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13.1.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КДНиЗП в целях реализации своих полномочий принимают постановления, вносят представления.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целях решения вопросов, относящихся к компетенции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КДНиЗП  принимаются постановления по координации деятельности органов и учреждений системы профилактики безнадзорности и правонарушений несовершеннолетних, направленные: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обеспечение защиты прав и законных интересов несовершеннолетних;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социально-педагогическую реабилитацию несовершеннолетних, находящихся в социально опасном положении;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Представления вносятся в государственные органы и учреждения, органы местного самоуправления, иные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органы и организации, независимо от организационно-правовых форм и форм собственности, в целях устранения причин и условий безнадзорности и правонарушений несовершеннолетних, а также нарушений законодательства, направленного на защиту их прав и интересов.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целях устранения причин и условий, способствующих безнадзорности, беспризорности несовершеннолетних, совершению ими правонарушений других противоправных и (или) 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нтиобщественных действий, вовлечению в совершение таких действий, склонению несовершеннолетних к суицидальным действиям, а также в целях устранения нарушений прав и законных интересов несовершеннолетних, в том числе выявленных при рассмотрении материалов,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КДНиЗП при территориальных органах администрации города Перми вносят в государственные органы, органы местного самоуправления и организации, независимо от их организационно-правовой формы и формы собственности, соответствующее представление о принятии мер.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Должностные лица,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казанных органов и организаций, в течение месяца со дня получения представления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обязаны рассмотреть его и сообщить соответствующей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внесшей представление, о мерах, принятых по устранению нарушений прав и законных интересов несовершеннолетних.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Непринятие мер влечет за собой ответственность, установленную законодательством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13.2. КДНиЗП в целях реализации своих полномочий принимает постановления по результатам рассмотрения конкретных материалов дел в отношении несовершеннолетних, их родителей или иных законных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едставителей и других лиц, представлений органов, осуществляющих управление в сфере образования, образовательных организаций, работодателей, обращений и ходатайств иных органов и организаций, независимо от организационно-правовых форм и форм собственности.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КДНиЗП вправе выносить определения и постановления в случаях и порядке, предусмотренных Кодексом Российской Федерации об административных правонарушениях.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по результатам рассмотрения материалов (дел) в отношении несовершеннолетнего, его родителей или иных законных представителей либо других лиц, а также представлений органов и учреждений системы профилактики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безнадзорности и правонарушений несовершеннолетних, обращений иных органов и организаций независимо от их организационно-правовой формы и формы собственности, информации работодателей принимает постановление, в котором содержится одно из следующих решений: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применить меры воздействия, предусмотренные статьями 12, 13 Закона № 2441-539;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прекратить рассмотрение материалов (при наличии обстоятельств, предусмотренных законодательством Российской Федерации);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отложить рассмотрение материалов и провести дополнительную проверку;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направить материалы в органы внутренних дел, прокуратуру, суд или иные органы.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13.3. В постановлении о применении меры возде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йствия, устройстве несовершеннолетнего либо принятии иных мер к защите прав или охраняемых законодательством Российской Федерации интересов несовершеннолетнего помимо обязательных пунктов, предусмотренных частью 11 статьи 10 Закона № 2441-539, указываются: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сведения о лице, в отношении которого рассматриваются ма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териалы (Ф.И.О., число, месяц, год и место рождения, место его жительства, иные сведения, имеющие значение для рассмотрения материалов (паспортные данные или данные свидетельства о рождении, сведения о получении пособия или пенсии, место работы или учебы);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обстоятельства, установленные при рассмотрении материалов;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мотивированное решение, принятое КДНиЗП;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доказательства, на основании которых принято решение;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нормативный правовой акт, предусматривающий ответственность за противоправное деяние либо гарантирующий права несовершеннолетнего;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предлагаемые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меры социальной помощи несовершеннолетнему и способы ее оказания;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сведения о разъяснении сроков и порядка обжалования данного постановления.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Постановление оглашается на заседании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вступает в силу со дня его принятия.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Копия постановления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или выписки из него не позднее трех дней со дня его принятия вручается или высылается физическому лицу или его законному представителю, в отношении которых оно вынесено, а также потерпевшему по его просьбе.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13.4. Постановление по делу об административном правонарушении составляется в соответствии со статьей 29.10 КоАП.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Объявление постановления по делу об административном правонарушении и вручение его копии производится на основании статьи 29.11 КоАП.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13.5. Акты, принимаемые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КДНиЗ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рассматриваемым материалам, могут быть обжалованы в порядке, предусмотренном законодательством Российской Федерации.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1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2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XIV. Рассмотрение обращений</w:t>
      </w:r>
      <w:r>
        <w:rPr>
          <w:rFonts w:ascii="Times New Roman" w:hAnsi="Times New Roman" w:cs="Times New Roman"/>
          <w:b/>
          <w:i w:val="0"/>
          <w:strike w:val="0"/>
          <w:sz w:val="28"/>
          <w:szCs w:val="22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2"/>
        </w:rPr>
      </w:r>
    </w:p>
    <w:p>
      <w:pPr>
        <w:pStyle w:val="1017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  <w:highlight w:val="non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14.1. При рассмотрении обращен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руководствуется требованиями федерального законодательства.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14.2. Получив обращение (жалобу),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вправе:</w:t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принять обращение (жалобу) к рассмотрению;</w:t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передать обращени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 (жалобу) в государственные органы, органы местного самоуправления муниципальных и городских округов Пермского края, их должностным лицам, государственным и муниципальным служащим, к компетенции которых относится разрешение обращения (жалобы) по существу;</w:t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разъяснить заявителю правовые нормы, которые тот может использовать для защиты нарушенных прав, свобод и законных интересов;</w:t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14.3. При рассмотрении обращения (жалобы)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обязана предоставить возможность государственным органам, органам местного самоуправления Пермского края, их должностным лицам, государственным и муниципальным служащим, орг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анизациям, независимо от их организационно-правовой формы и формы собственности, чьи решения или действия (бездействие) обжалуются, дать свои объяснения по любым вопросам, подлежащим выяснению в процессе проверки, а также мотивировать свою позицию в целом.</w:t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14.4.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 вправе передавать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олученное обращение (жалобу) или поручать проверку государственным органам, органам местного самоуправления Пермского края, их должностным лицам, государственным и муниципальным служащим, организациям, решения или действия (бездействие) которых обжалуются.</w:t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14.5. О результатах рассмотрения обращения (жалобы)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обязана известить заявителя письменно в месячный срок.</w:t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017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18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2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XV. Заключительные положения</w:t>
      </w:r>
      <w:r>
        <w:rPr>
          <w:rFonts w:ascii="Times New Roman" w:hAnsi="Times New Roman" w:cs="Times New Roman"/>
          <w:b/>
          <w:i w:val="0"/>
          <w:strike w:val="0"/>
          <w:sz w:val="28"/>
          <w:szCs w:val="22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2"/>
        </w:rPr>
      </w:r>
    </w:p>
    <w:p>
      <w:pPr>
        <w:pStyle w:val="1017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  <w:highlight w:val="none"/>
        </w:rPr>
      </w:r>
    </w:p>
    <w:p>
      <w:pPr>
        <w:pStyle w:val="1017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Финансовое и материально-техническое обеспечение деятельности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является расходным обязательством Пермского края, которое осуществляется посредством выделения бюджету города Перми субвенций в соответствии с Законом Пермского края от 19 декабря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2006 г. № 44-КЗ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наделении органов местного самоуправления муниципальных районов, городских округов и муниципальных округов государственными полномочиями по образованию комиссий по делам несовершеннолетних и защите их прав и организации их деятельности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6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8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7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3" w:hanging="10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1200"/>
      </w:pPr>
    </w:lvl>
    <w:lvl w:ilvl="1">
      <w:start w:val="1"/>
      <w:numFmt w:val="decimal"/>
      <w:isLgl w:val="false"/>
      <w:suff w:val="tab"/>
      <w:lvlText w:val="%1.%2."/>
      <w:lvlJc w:val="left"/>
      <w:pPr>
        <w:ind w:left="1908" w:hanging="120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16" w:hanging="120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24" w:hanging="120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32" w:hanging="120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020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2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6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9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40" w:hanging="180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 w:default="1">
    <w:name w:val="Normal"/>
    <w:qFormat/>
  </w:style>
  <w:style w:type="paragraph" w:styleId="727">
    <w:name w:val="Heading 1"/>
    <w:basedOn w:val="726"/>
    <w:next w:val="726"/>
    <w:link w:val="753"/>
    <w:qFormat/>
    <w:pPr>
      <w:ind w:right="-1" w:firstLine="709"/>
      <w:jc w:val="both"/>
      <w:keepNext/>
      <w:outlineLvl w:val="0"/>
    </w:pPr>
    <w:rPr>
      <w:sz w:val="24"/>
    </w:rPr>
  </w:style>
  <w:style w:type="paragraph" w:styleId="728">
    <w:name w:val="Heading 2"/>
    <w:basedOn w:val="726"/>
    <w:next w:val="726"/>
    <w:link w:val="754"/>
    <w:qFormat/>
    <w:pPr>
      <w:ind w:right="-1"/>
      <w:jc w:val="both"/>
      <w:keepNext/>
      <w:outlineLvl w:val="1"/>
    </w:pPr>
    <w:rPr>
      <w:sz w:val="24"/>
    </w:rPr>
  </w:style>
  <w:style w:type="paragraph" w:styleId="729">
    <w:name w:val="Heading 3"/>
    <w:basedOn w:val="726"/>
    <w:next w:val="726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0">
    <w:name w:val="Heading 4"/>
    <w:basedOn w:val="726"/>
    <w:next w:val="726"/>
    <w:link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726"/>
    <w:next w:val="726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726"/>
    <w:next w:val="726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basedOn w:val="726"/>
    <w:next w:val="726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726"/>
    <w:next w:val="726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726"/>
    <w:next w:val="726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 w:default="1">
    <w:name w:val="Default Paragraph Font"/>
    <w:uiPriority w:val="1"/>
    <w:semiHidden/>
    <w:unhideWhenUsed/>
  </w:style>
  <w:style w:type="table" w:styleId="7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8" w:default="1">
    <w:name w:val="No List"/>
    <w:uiPriority w:val="99"/>
    <w:semiHidden/>
    <w:unhideWhenUsed/>
  </w:style>
  <w:style w:type="character" w:styleId="73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0" w:customStyle="1">
    <w:name w:val="Heading 2 Char"/>
    <w:uiPriority w:val="9"/>
    <w:rPr>
      <w:rFonts w:ascii="Arial" w:hAnsi="Arial" w:eastAsia="Arial" w:cs="Arial"/>
      <w:sz w:val="34"/>
    </w:rPr>
  </w:style>
  <w:style w:type="character" w:styleId="74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43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45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47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48" w:customStyle="1">
    <w:name w:val="Title Char"/>
    <w:uiPriority w:val="10"/>
    <w:rPr>
      <w:sz w:val="48"/>
      <w:szCs w:val="48"/>
    </w:rPr>
  </w:style>
  <w:style w:type="character" w:styleId="749" w:customStyle="1">
    <w:name w:val="Subtitle Char"/>
    <w:uiPriority w:val="11"/>
    <w:rPr>
      <w:sz w:val="24"/>
      <w:szCs w:val="24"/>
    </w:rPr>
  </w:style>
  <w:style w:type="character" w:styleId="750" w:customStyle="1">
    <w:name w:val="Quote Char"/>
    <w:uiPriority w:val="29"/>
    <w:rPr>
      <w:i/>
    </w:rPr>
  </w:style>
  <w:style w:type="character" w:styleId="751" w:customStyle="1">
    <w:name w:val="Intense Quote Char"/>
    <w:uiPriority w:val="30"/>
    <w:rPr>
      <w:i/>
    </w:rPr>
  </w:style>
  <w:style w:type="character" w:styleId="752" w:customStyle="1">
    <w:name w:val="Endnote Text Char"/>
    <w:uiPriority w:val="99"/>
    <w:rPr>
      <w:sz w:val="20"/>
    </w:rPr>
  </w:style>
  <w:style w:type="character" w:styleId="753" w:customStyle="1">
    <w:name w:val="Заголовок 1 Знак"/>
    <w:link w:val="727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Заголовок 2 Знак"/>
    <w:link w:val="728"/>
    <w:uiPriority w:val="9"/>
    <w:rPr>
      <w:rFonts w:ascii="Arial" w:hAnsi="Arial" w:eastAsia="Arial" w:cs="Arial"/>
      <w:sz w:val="34"/>
    </w:rPr>
  </w:style>
  <w:style w:type="character" w:styleId="755" w:customStyle="1">
    <w:name w:val="Заголовок 3 Знак"/>
    <w:link w:val="729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Заголовок 4 Знак"/>
    <w:link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Заголовок 5 Знак"/>
    <w:link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link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link w:val="734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basedOn w:val="72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4">
    <w:name w:val="Title"/>
    <w:basedOn w:val="726"/>
    <w:next w:val="726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 w:customStyle="1">
    <w:name w:val="Название Знак"/>
    <w:link w:val="764"/>
    <w:uiPriority w:val="10"/>
    <w:rPr>
      <w:sz w:val="48"/>
      <w:szCs w:val="48"/>
    </w:rPr>
  </w:style>
  <w:style w:type="paragraph" w:styleId="766">
    <w:name w:val="Subtitle"/>
    <w:basedOn w:val="726"/>
    <w:next w:val="726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 w:customStyle="1">
    <w:name w:val="Подзаголовок Знак"/>
    <w:link w:val="766"/>
    <w:uiPriority w:val="11"/>
    <w:rPr>
      <w:sz w:val="24"/>
      <w:szCs w:val="24"/>
    </w:rPr>
  </w:style>
  <w:style w:type="paragraph" w:styleId="768">
    <w:name w:val="Quote"/>
    <w:basedOn w:val="726"/>
    <w:next w:val="726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basedOn w:val="726"/>
    <w:next w:val="726"/>
    <w:link w:val="7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paragraph" w:styleId="772">
    <w:name w:val="Header"/>
    <w:basedOn w:val="726"/>
    <w:link w:val="927"/>
    <w:uiPriority w:val="99"/>
    <w:pPr>
      <w:tabs>
        <w:tab w:val="center" w:pos="4153" w:leader="none"/>
        <w:tab w:val="right" w:pos="8306" w:leader="none"/>
      </w:tabs>
    </w:pPr>
  </w:style>
  <w:style w:type="character" w:styleId="773" w:customStyle="1">
    <w:name w:val="Header Char"/>
    <w:uiPriority w:val="99"/>
  </w:style>
  <w:style w:type="paragraph" w:styleId="774">
    <w:name w:val="Footer"/>
    <w:basedOn w:val="726"/>
    <w:link w:val="1003"/>
    <w:uiPriority w:val="99"/>
    <w:pPr>
      <w:tabs>
        <w:tab w:val="center" w:pos="4153" w:leader="none"/>
        <w:tab w:val="right" w:pos="8306" w:leader="none"/>
      </w:tabs>
    </w:pPr>
  </w:style>
  <w:style w:type="character" w:styleId="775" w:customStyle="1">
    <w:name w:val="Footer Char"/>
    <w:uiPriority w:val="99"/>
  </w:style>
  <w:style w:type="paragraph" w:styleId="776">
    <w:name w:val="Caption"/>
    <w:basedOn w:val="726"/>
    <w:next w:val="72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7" w:customStyle="1">
    <w:name w:val="Caption Char"/>
    <w:uiPriority w:val="99"/>
  </w:style>
  <w:style w:type="table" w:styleId="778">
    <w:name w:val="Table Grid"/>
    <w:basedOn w:val="737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7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4">
    <w:name w:val="Hyperlink"/>
    <w:uiPriority w:val="99"/>
    <w:unhideWhenUsed/>
    <w:rPr>
      <w:color w:val="0000ff"/>
      <w:u w:val="single"/>
    </w:rPr>
  </w:style>
  <w:style w:type="paragraph" w:styleId="905">
    <w:name w:val="footnote text"/>
    <w:basedOn w:val="726"/>
    <w:link w:val="1005"/>
  </w:style>
  <w:style w:type="character" w:styleId="906" w:customStyle="1">
    <w:name w:val="Footnote Text Char"/>
    <w:uiPriority w:val="99"/>
    <w:rPr>
      <w:sz w:val="18"/>
    </w:rPr>
  </w:style>
  <w:style w:type="character" w:styleId="907">
    <w:name w:val="footnote reference"/>
    <w:rPr>
      <w:vertAlign w:val="superscript"/>
    </w:rPr>
  </w:style>
  <w:style w:type="paragraph" w:styleId="908">
    <w:name w:val="endnote text"/>
    <w:basedOn w:val="726"/>
    <w:link w:val="909"/>
    <w:uiPriority w:val="99"/>
    <w:semiHidden/>
    <w:unhideWhenUsed/>
  </w:style>
  <w:style w:type="character" w:styleId="909" w:customStyle="1">
    <w:name w:val="Текст концевой сноски Знак"/>
    <w:link w:val="908"/>
    <w:uiPriority w:val="99"/>
    <w:rPr>
      <w:sz w:val="20"/>
    </w:rPr>
  </w:style>
  <w:style w:type="character" w:styleId="910">
    <w:name w:val="endnote reference"/>
    <w:uiPriority w:val="99"/>
    <w:semiHidden/>
    <w:unhideWhenUsed/>
    <w:rPr>
      <w:vertAlign w:val="superscript"/>
    </w:rPr>
  </w:style>
  <w:style w:type="paragraph" w:styleId="911">
    <w:name w:val="toc 1"/>
    <w:basedOn w:val="726"/>
    <w:next w:val="726"/>
    <w:uiPriority w:val="39"/>
    <w:unhideWhenUsed/>
    <w:pPr>
      <w:spacing w:after="57"/>
    </w:pPr>
  </w:style>
  <w:style w:type="paragraph" w:styleId="912">
    <w:name w:val="toc 2"/>
    <w:basedOn w:val="726"/>
    <w:next w:val="726"/>
    <w:uiPriority w:val="39"/>
    <w:unhideWhenUsed/>
    <w:pPr>
      <w:ind w:left="283"/>
      <w:spacing w:after="57"/>
    </w:pPr>
  </w:style>
  <w:style w:type="paragraph" w:styleId="913">
    <w:name w:val="toc 3"/>
    <w:basedOn w:val="726"/>
    <w:next w:val="726"/>
    <w:uiPriority w:val="39"/>
    <w:unhideWhenUsed/>
    <w:pPr>
      <w:ind w:left="567"/>
      <w:spacing w:after="57"/>
    </w:pPr>
  </w:style>
  <w:style w:type="paragraph" w:styleId="914">
    <w:name w:val="toc 4"/>
    <w:basedOn w:val="726"/>
    <w:next w:val="726"/>
    <w:uiPriority w:val="39"/>
    <w:unhideWhenUsed/>
    <w:pPr>
      <w:ind w:left="850"/>
      <w:spacing w:after="57"/>
    </w:pPr>
  </w:style>
  <w:style w:type="paragraph" w:styleId="915">
    <w:name w:val="toc 5"/>
    <w:basedOn w:val="726"/>
    <w:next w:val="726"/>
    <w:uiPriority w:val="39"/>
    <w:unhideWhenUsed/>
    <w:pPr>
      <w:ind w:left="1134"/>
      <w:spacing w:after="57"/>
    </w:pPr>
  </w:style>
  <w:style w:type="paragraph" w:styleId="916">
    <w:name w:val="toc 6"/>
    <w:basedOn w:val="726"/>
    <w:next w:val="726"/>
    <w:uiPriority w:val="39"/>
    <w:unhideWhenUsed/>
    <w:pPr>
      <w:ind w:left="1417"/>
      <w:spacing w:after="57"/>
    </w:pPr>
  </w:style>
  <w:style w:type="paragraph" w:styleId="917">
    <w:name w:val="toc 7"/>
    <w:basedOn w:val="726"/>
    <w:next w:val="726"/>
    <w:uiPriority w:val="39"/>
    <w:unhideWhenUsed/>
    <w:pPr>
      <w:ind w:left="1701"/>
      <w:spacing w:after="57"/>
    </w:pPr>
  </w:style>
  <w:style w:type="paragraph" w:styleId="918">
    <w:name w:val="toc 8"/>
    <w:basedOn w:val="726"/>
    <w:next w:val="726"/>
    <w:uiPriority w:val="39"/>
    <w:unhideWhenUsed/>
    <w:pPr>
      <w:ind w:left="1984"/>
      <w:spacing w:after="57"/>
    </w:pPr>
  </w:style>
  <w:style w:type="paragraph" w:styleId="919">
    <w:name w:val="toc 9"/>
    <w:basedOn w:val="726"/>
    <w:next w:val="726"/>
    <w:uiPriority w:val="39"/>
    <w:unhideWhenUsed/>
    <w:pPr>
      <w:ind w:left="2268"/>
      <w:spacing w:after="57"/>
    </w:pPr>
  </w:style>
  <w:style w:type="paragraph" w:styleId="920">
    <w:name w:val="TOC Heading"/>
    <w:uiPriority w:val="39"/>
    <w:unhideWhenUsed/>
    <w:rPr>
      <w:lang w:eastAsia="zh-CN"/>
    </w:rPr>
  </w:style>
  <w:style w:type="paragraph" w:styleId="921">
    <w:name w:val="table of figures"/>
    <w:basedOn w:val="726"/>
    <w:next w:val="726"/>
    <w:uiPriority w:val="99"/>
    <w:unhideWhenUsed/>
  </w:style>
  <w:style w:type="paragraph" w:styleId="922">
    <w:name w:val="Body Text"/>
    <w:basedOn w:val="726"/>
    <w:link w:val="946"/>
    <w:pPr>
      <w:ind w:right="3117"/>
    </w:pPr>
    <w:rPr>
      <w:rFonts w:ascii="Courier New" w:hAnsi="Courier New"/>
      <w:sz w:val="26"/>
      <w:lang w:val="en-US" w:eastAsia="en-US"/>
    </w:rPr>
  </w:style>
  <w:style w:type="paragraph" w:styleId="923">
    <w:name w:val="Body Text Indent"/>
    <w:basedOn w:val="726"/>
    <w:pPr>
      <w:ind w:right="-1"/>
      <w:jc w:val="both"/>
    </w:pPr>
    <w:rPr>
      <w:sz w:val="26"/>
    </w:rPr>
  </w:style>
  <w:style w:type="character" w:styleId="924">
    <w:name w:val="page number"/>
    <w:basedOn w:val="736"/>
  </w:style>
  <w:style w:type="paragraph" w:styleId="925">
    <w:name w:val="Balloon Text"/>
    <w:basedOn w:val="726"/>
    <w:link w:val="926"/>
    <w:rPr>
      <w:rFonts w:ascii="Segoe UI" w:hAnsi="Segoe UI"/>
      <w:sz w:val="18"/>
      <w:szCs w:val="18"/>
      <w:lang w:val="en-US" w:eastAsia="en-US"/>
    </w:rPr>
  </w:style>
  <w:style w:type="character" w:styleId="926" w:customStyle="1">
    <w:name w:val="Текст выноски Знак"/>
    <w:link w:val="925"/>
    <w:rPr>
      <w:rFonts w:ascii="Segoe UI" w:hAnsi="Segoe UI" w:cs="Segoe UI"/>
      <w:sz w:val="18"/>
      <w:szCs w:val="18"/>
    </w:rPr>
  </w:style>
  <w:style w:type="character" w:styleId="927" w:customStyle="1">
    <w:name w:val="Верхний колонтитул Знак"/>
    <w:link w:val="772"/>
    <w:uiPriority w:val="99"/>
  </w:style>
  <w:style w:type="numbering" w:styleId="928" w:customStyle="1">
    <w:name w:val="Нет списка1"/>
    <w:next w:val="738"/>
    <w:uiPriority w:val="99"/>
    <w:semiHidden/>
    <w:unhideWhenUsed/>
  </w:style>
  <w:style w:type="character" w:styleId="929">
    <w:name w:val="FollowedHyperlink"/>
    <w:uiPriority w:val="99"/>
    <w:unhideWhenUsed/>
    <w:rPr>
      <w:color w:val="800080"/>
      <w:u w:val="single"/>
    </w:rPr>
  </w:style>
  <w:style w:type="paragraph" w:styleId="930" w:customStyle="1">
    <w:name w:val="xl65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66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67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68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4" w:customStyle="1">
    <w:name w:val="xl69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0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6" w:customStyle="1">
    <w:name w:val="xl71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2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3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4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5"/>
    <w:basedOn w:val="72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6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7"/>
    <w:basedOn w:val="72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8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9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Форма"/>
    <w:rPr>
      <w:sz w:val="28"/>
      <w:szCs w:val="28"/>
    </w:rPr>
  </w:style>
  <w:style w:type="character" w:styleId="946" w:customStyle="1">
    <w:name w:val="Основной текст Знак"/>
    <w:link w:val="922"/>
    <w:rPr>
      <w:rFonts w:ascii="Courier New" w:hAnsi="Courier New"/>
      <w:sz w:val="26"/>
    </w:rPr>
  </w:style>
  <w:style w:type="paragraph" w:styleId="947" w:customStyle="1">
    <w:name w:val="ConsPlusNormal"/>
    <w:rPr>
      <w:sz w:val="28"/>
      <w:szCs w:val="28"/>
    </w:rPr>
  </w:style>
  <w:style w:type="numbering" w:styleId="948" w:customStyle="1">
    <w:name w:val="Нет списка11"/>
    <w:next w:val="738"/>
    <w:uiPriority w:val="99"/>
    <w:semiHidden/>
    <w:unhideWhenUsed/>
  </w:style>
  <w:style w:type="numbering" w:styleId="949" w:customStyle="1">
    <w:name w:val="Нет списка111"/>
    <w:next w:val="738"/>
    <w:uiPriority w:val="99"/>
    <w:semiHidden/>
    <w:unhideWhenUsed/>
  </w:style>
  <w:style w:type="paragraph" w:styleId="950" w:customStyle="1">
    <w:name w:val="font5"/>
    <w:basedOn w:val="72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1" w:customStyle="1">
    <w:name w:val="xl80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2" w:customStyle="1">
    <w:name w:val="xl81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3" w:customStyle="1">
    <w:name w:val="xl82"/>
    <w:basedOn w:val="72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4" w:customStyle="1">
    <w:name w:val="xl83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84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5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6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7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 w:customStyle="1">
    <w:name w:val="xl88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0" w:customStyle="1">
    <w:name w:val="xl89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0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1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2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4" w:customStyle="1">
    <w:name w:val="xl93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4"/>
    <w:basedOn w:val="72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5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6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7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8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0" w:customStyle="1">
    <w:name w:val="xl99"/>
    <w:basedOn w:val="72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100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1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2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3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4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5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6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7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8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9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0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1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2"/>
    <w:basedOn w:val="72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4" w:customStyle="1">
    <w:name w:val="xl113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4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5"/>
    <w:basedOn w:val="72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7" w:customStyle="1">
    <w:name w:val="xl116"/>
    <w:basedOn w:val="72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7"/>
    <w:basedOn w:val="72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8"/>
    <w:basedOn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9"/>
    <w:basedOn w:val="72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20"/>
    <w:basedOn w:val="7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 w:customStyle="1">
    <w:name w:val="xl121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 w:customStyle="1">
    <w:name w:val="xl122"/>
    <w:basedOn w:val="72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23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4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5"/>
    <w:basedOn w:val="72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7" w:customStyle="1">
    <w:name w:val="Нет списка2"/>
    <w:next w:val="738"/>
    <w:uiPriority w:val="99"/>
    <w:semiHidden/>
    <w:unhideWhenUsed/>
  </w:style>
  <w:style w:type="numbering" w:styleId="998" w:customStyle="1">
    <w:name w:val="Нет списка3"/>
    <w:next w:val="738"/>
    <w:uiPriority w:val="99"/>
    <w:semiHidden/>
    <w:unhideWhenUsed/>
  </w:style>
  <w:style w:type="paragraph" w:styleId="999" w:customStyle="1">
    <w:name w:val="font6"/>
    <w:basedOn w:val="72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0" w:customStyle="1">
    <w:name w:val="font7"/>
    <w:basedOn w:val="72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1" w:customStyle="1">
    <w:name w:val="font8"/>
    <w:basedOn w:val="72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2" w:customStyle="1">
    <w:name w:val="Нет списка4"/>
    <w:next w:val="738"/>
    <w:uiPriority w:val="99"/>
    <w:semiHidden/>
    <w:unhideWhenUsed/>
  </w:style>
  <w:style w:type="character" w:styleId="1003" w:customStyle="1">
    <w:name w:val="Нижний колонтитул Знак"/>
    <w:link w:val="774"/>
    <w:uiPriority w:val="99"/>
  </w:style>
  <w:style w:type="paragraph" w:styleId="1004" w:customStyle="1">
    <w:name w:val="ConsPlusTitle"/>
    <w:uiPriority w:val="99"/>
    <w:pPr>
      <w:widowControl w:val="off"/>
    </w:pPr>
    <w:rPr>
      <w:rFonts w:ascii="Calibri" w:hAnsi="Calibri" w:cs="Calibri"/>
      <w:b/>
      <w:sz w:val="22"/>
    </w:rPr>
  </w:style>
  <w:style w:type="character" w:styleId="1005" w:customStyle="1">
    <w:name w:val="Текст сноски Знак"/>
    <w:basedOn w:val="736"/>
    <w:link w:val="905"/>
  </w:style>
  <w:style w:type="paragraph" w:styleId="1006" w:customStyle="1">
    <w:name w:val="Приложение"/>
    <w:basedOn w:val="922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  <w:lang w:val="ru-RU" w:eastAsia="ru-RU"/>
    </w:rPr>
  </w:style>
  <w:style w:type="paragraph" w:styleId="1007" w:customStyle="1">
    <w:name w:val="Подпись на  бланке должностного лица"/>
    <w:basedOn w:val="726"/>
    <w:next w:val="922"/>
    <w:pPr>
      <w:ind w:left="7088"/>
      <w:spacing w:before="480" w:line="240" w:lineRule="exact"/>
    </w:pPr>
    <w:rPr>
      <w:sz w:val="28"/>
    </w:rPr>
  </w:style>
  <w:style w:type="paragraph" w:styleId="1008">
    <w:name w:val="Signature"/>
    <w:basedOn w:val="726"/>
    <w:next w:val="922"/>
    <w:link w:val="1009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1009" w:customStyle="1">
    <w:name w:val="Подпись Знак"/>
    <w:link w:val="1008"/>
    <w:rPr>
      <w:sz w:val="28"/>
    </w:rPr>
  </w:style>
  <w:style w:type="character" w:styleId="1010">
    <w:name w:val="annotation reference"/>
    <w:rPr>
      <w:sz w:val="16"/>
      <w:szCs w:val="16"/>
    </w:rPr>
  </w:style>
  <w:style w:type="paragraph" w:styleId="1011">
    <w:name w:val="annotation text"/>
    <w:basedOn w:val="726"/>
    <w:link w:val="1012"/>
  </w:style>
  <w:style w:type="character" w:styleId="1012" w:customStyle="1">
    <w:name w:val="Текст примечания Знак"/>
    <w:basedOn w:val="736"/>
    <w:link w:val="1011"/>
  </w:style>
  <w:style w:type="paragraph" w:styleId="1013">
    <w:name w:val="annotation subject"/>
    <w:basedOn w:val="1011"/>
    <w:next w:val="1011"/>
    <w:link w:val="1014"/>
    <w:rPr>
      <w:b/>
      <w:bCs/>
      <w:lang w:val="en-US" w:eastAsia="en-US"/>
    </w:rPr>
  </w:style>
  <w:style w:type="character" w:styleId="1014" w:customStyle="1">
    <w:name w:val="Тема примечания Знак"/>
    <w:link w:val="1013"/>
    <w:rPr>
      <w:b/>
      <w:bCs/>
    </w:rPr>
  </w:style>
  <w:style w:type="character" w:styleId="1015">
    <w:name w:val="Emphasis"/>
    <w:uiPriority w:val="20"/>
    <w:qFormat/>
    <w:rPr>
      <w:i/>
      <w:iCs/>
    </w:rPr>
  </w:style>
  <w:style w:type="paragraph" w:styleId="1016" w:customStyle="1">
    <w:name w:val="Default"/>
    <w:rPr>
      <w:color w:val="000000"/>
      <w:sz w:val="24"/>
      <w:szCs w:val="24"/>
    </w:rPr>
  </w:style>
  <w:style w:type="paragraph" w:styleId="101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018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emf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52</cp:revision>
  <dcterms:created xsi:type="dcterms:W3CDTF">2024-05-31T12:02:00Z</dcterms:created>
  <dcterms:modified xsi:type="dcterms:W3CDTF">2025-02-10T12:31:01Z</dcterms:modified>
  <cp:version>917504</cp:version>
</cp:coreProperties>
</file>