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51384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51384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19.2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7"/>
        <w:spacing w:line="240" w:lineRule="exact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907"/>
        <w:spacing w:line="240" w:lineRule="exact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pStyle w:val="907"/>
        <w:spacing w:line="240" w:lineRule="exact"/>
        <w:rPr>
          <w:b/>
          <w:bCs/>
          <w:highlight w:val="none"/>
        </w:rPr>
      </w:pPr>
      <w:r>
        <w:rPr>
          <w:b/>
        </w:rPr>
        <w:t xml:space="preserve">О внесении изменений</w:t>
      </w:r>
      <w:r>
        <w:rPr>
          <w:b/>
          <w:bCs/>
          <w:highlight w:val="none"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в муниципальную программу</w:t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«Экономическое развитие города</w:t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Перми», </w:t>
      </w:r>
      <w:r>
        <w:rPr>
          <w:b/>
        </w:rPr>
        <w:t xml:space="preserve">утвержденную</w:t>
      </w:r>
      <w:r>
        <w:rPr>
          <w:b/>
        </w:rPr>
        <w:t xml:space="preserve"> </w:t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постановлением администрации</w:t>
      </w:r>
      <w:r>
        <w:rPr>
          <w:b/>
        </w:rPr>
      </w:r>
    </w:p>
    <w:p>
      <w:pPr>
        <w:pStyle w:val="907"/>
        <w:spacing w:line="240" w:lineRule="exact"/>
        <w:rPr>
          <w:b/>
        </w:rPr>
      </w:pPr>
      <w:r>
        <w:rPr>
          <w:b/>
        </w:rPr>
        <w:t xml:space="preserve">города Перми от 17.10.2024 № 922</w:t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  <w:t xml:space="preserve">организации местного самоуправления в Российской Федерации», Уставом города Перми, решением Пермской городской Думы от 28 августа 2007 г. № 185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Положения о бюджете и бюджетном процессе в городе Перми», постановлением администрации города Перми от 02 сентября 2024 г. № 715 </w:t>
      </w:r>
      <w:r>
        <w:rPr>
          <w:rFonts w:ascii="Times New Roman" w:hAnsi="Times New Roman"/>
          <w:sz w:val="28"/>
          <w:szCs w:val="28"/>
        </w:rPr>
        <w:br/>
        <w:t xml:space="preserve">«Об утверждении</w:t>
      </w:r>
      <w:r>
        <w:rPr>
          <w:rFonts w:ascii="Times New Roman" w:hAnsi="Times New Roman"/>
          <w:sz w:val="28"/>
          <w:szCs w:val="28"/>
        </w:rPr>
        <w:t xml:space="preserve"> Порядка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br/>
        <w:t xml:space="preserve">муниципальных программ города Перми» </w:t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rFonts w:ascii="Times New Roman" w:hAnsi="Times New Roman"/>
          <w:sz w:val="28"/>
          <w:szCs w:val="28"/>
        </w:rPr>
        <w:br/>
        <w:t xml:space="preserve">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17 октября 2024 г. № 922 (в ред. от 09.12.2024 </w:t>
      </w:r>
      <w:r>
        <w:rPr>
          <w:rFonts w:ascii="Times New Roman" w:hAnsi="Times New Roman"/>
          <w:sz w:val="28"/>
          <w:szCs w:val="28"/>
        </w:rPr>
        <w:br/>
        <w:t xml:space="preserve">№ 1196).</w:t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</w:t>
      </w:r>
      <w:r>
        <w:rPr>
          <w:rFonts w:ascii="Times New Roman" w:hAnsi="Times New Roman"/>
          <w:sz w:val="28"/>
          <w:szCs w:val="28"/>
        </w:rPr>
        <w:t xml:space="preserve">траняется на правоотношения, возникшие с 01 января 2025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br/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  <w:t xml:space="preserve">муниципального образования город Пермь </w:t>
      </w:r>
      <w:hyperlink r:id="rId13" w:tooltip="http://www.gorodperm.ru" w:history="1">
        <w:r>
          <w:rPr>
            <w:rStyle w:val="890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8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Фурман Я.В.</w:t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right="-2"/>
        <w:jc w:val="both"/>
        <w:spacing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pgNumType w:start="1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05.02.2025 № 41</w:t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 w:hanging="70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17 октября 2024 г. № 922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«Экономическое развитие города Перми» строку «Объемы </w:t>
      </w:r>
      <w:r>
        <w:rPr>
          <w:sz w:val="28"/>
          <w:szCs w:val="28"/>
        </w:rPr>
        <w:br/>
        <w:t xml:space="preserve">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419"/>
        <w:gridCol w:w="1418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111 705,4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100 592,2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100 591,5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514 181,1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111 705,4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100 595,2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100 591,5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514 181,1 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В разделе «Паспорт </w:t>
      </w:r>
      <w:r>
        <w:rPr>
          <w:bCs/>
          <w:sz w:val="28"/>
          <w:szCs w:val="28"/>
        </w:rPr>
        <w:t xml:space="preserve">комплекса процессных мероприятий 1 «Формирование благоприятной инвестиционной среды, развитие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малого и среднего предпринимательства»</w:t>
      </w:r>
      <w:r>
        <w:rPr>
          <w:sz w:val="28"/>
          <w:szCs w:val="28"/>
        </w:rPr>
        <w:t xml:space="preserve">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835"/>
        <w:gridCol w:w="1277"/>
        <w:gridCol w:w="1560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руб.)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25 009,7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25 766,7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25 766,0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128 183,4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25 009,7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25 766,7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25 766,0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128 183,4 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6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В разделе «Паспорт </w:t>
      </w:r>
      <w:r>
        <w:rPr>
          <w:sz w:val="28"/>
          <w:szCs w:val="28"/>
        </w:rPr>
        <w:t xml:space="preserve">комплекса процессных мероприятий 3</w:t>
      </w:r>
      <w:r>
        <w:rPr>
          <w:sz w:val="28"/>
          <w:szCs w:val="28"/>
        </w:rPr>
        <w:t xml:space="preserve"> «Обеспечение деятельности департамента экономики </w:t>
        <w:br/>
        <w:t xml:space="preserve">и промышленной политики» н</w:t>
      </w:r>
      <w:r>
        <w:rPr>
          <w:sz w:val="28"/>
          <w:szCs w:val="28"/>
        </w:rPr>
        <w:t xml:space="preserve">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«Обеспечение деятельности департамента экономики и промышленной политики администрации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В разделе «Финансовое обеспечение реализации муниципальной программы «Экономическое развитие города Перми»:</w:t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.1. </w:t>
      </w:r>
      <w:r>
        <w:rPr>
          <w:sz w:val="28"/>
          <w:szCs w:val="28"/>
        </w:rPr>
        <w:t xml:space="preserve">строку «Муниципальная программа «Экономическое развитие города Перми» изложить в следующей редакции:</w:t>
      </w:r>
      <w:r>
        <w:rPr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59"/>
        <w:gridCol w:w="2127"/>
        <w:gridCol w:w="1277"/>
        <w:gridCol w:w="1560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«Экономическое развитие города Перми»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111 705,4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100 592,2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100 591,5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514 181,1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111 705,4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100 592,2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100 591,5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100 646,0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514 181,1 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66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.2. строку «Комплекс процессных мероприятий 1 «Формирование благоприятной инвестиционной среды, развитие малого и среднего предпринимательства» изложить 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566"/>
        <w:gridCol w:w="2127"/>
        <w:gridCol w:w="1277"/>
        <w:gridCol w:w="1560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«Формирование благоприятной инвестиционной среды, развитие малого </w:t>
            </w:r>
            <w:r>
              <w:rPr>
                <w:sz w:val="24"/>
                <w:szCs w:val="24"/>
              </w:rPr>
            </w:r>
          </w:p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среднего предпринимательства»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25 009,7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25 766,7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25 766,0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128 183,4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25 009,7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25 766,7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25 766,0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25 820,5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128 183,4 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66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6"/>
        <w:ind w:left="0"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.3. строки «Направление расходов 1.2 «Мероприятия в сфере экономического развития», «Направление расходов 1.3 «Обеспечение деятельности (оказание услуг, выполнение работ) муниципальных учреждений (организаций)» изложить </w:t>
      </w:r>
      <w:r>
        <w:rPr>
          <w:rFonts w:ascii="Times New Roman" w:hAnsi="Times New Roman"/>
          <w:sz w:val="28"/>
          <w:szCs w:val="28"/>
        </w:rPr>
        <w:br/>
        <w:t xml:space="preserve">в следующей редакции:</w:t>
      </w:r>
      <w:r>
        <w:rPr>
          <w:rFonts w:ascii="Times New Roman" w:hAnsi="Times New Roman"/>
          <w:sz w:val="28"/>
          <w:szCs w:val="28"/>
        </w:rPr>
      </w:r>
    </w:p>
    <w:tbl>
      <w:tblPr>
        <w:tblW w:w="148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991"/>
        <w:gridCol w:w="1702"/>
        <w:gridCol w:w="1277"/>
        <w:gridCol w:w="1560"/>
        <w:gridCol w:w="1419"/>
        <w:gridCol w:w="1560"/>
        <w:gridCol w:w="1418"/>
        <w:gridCol w:w="18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«Мероприятия </w:t>
            </w:r>
            <w:r>
              <w:rPr>
                <w:sz w:val="24"/>
                <w:szCs w:val="24"/>
              </w:rPr>
            </w:r>
          </w:p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сфере экономического развития»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9 388,2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9 721,8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9 721,8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9 773,7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9 773,7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48 379,2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9 388,2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9 721,8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9 721,8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9 773,7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9 773,7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48 379,2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ДЭПП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15 371,6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15 794,3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15 796,9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15 796,9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78 554,7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ind w:left="142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15 371,6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15 795,0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15 794,3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15 796,9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15 796,9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78 554,7 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66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Title Char"/>
    <w:basedOn w:val="705"/>
    <w:link w:val="724"/>
    <w:uiPriority w:val="10"/>
    <w:rPr>
      <w:sz w:val="48"/>
      <w:szCs w:val="48"/>
    </w:rPr>
  </w:style>
  <w:style w:type="character" w:styleId="699">
    <w:name w:val="Subtitle Char"/>
    <w:basedOn w:val="705"/>
    <w:link w:val="726"/>
    <w:uiPriority w:val="11"/>
    <w:rPr>
      <w:sz w:val="24"/>
      <w:szCs w:val="24"/>
    </w:rPr>
  </w:style>
  <w:style w:type="character" w:styleId="700">
    <w:name w:val="Quote Char"/>
    <w:link w:val="728"/>
    <w:uiPriority w:val="29"/>
    <w:rPr>
      <w:i/>
    </w:rPr>
  </w:style>
  <w:style w:type="character" w:styleId="701">
    <w:name w:val="Intense Quote Char"/>
    <w:link w:val="730"/>
    <w:uiPriority w:val="30"/>
    <w:rPr>
      <w:i/>
    </w:rPr>
  </w:style>
  <w:style w:type="character" w:styleId="702">
    <w:name w:val="Footnote Text Char"/>
    <w:link w:val="860"/>
    <w:uiPriority w:val="99"/>
    <w:rPr>
      <w:sz w:val="18"/>
    </w:rPr>
  </w:style>
  <w:style w:type="character" w:styleId="703">
    <w:name w:val="Endnote Text Char"/>
    <w:link w:val="863"/>
    <w:uiPriority w:val="99"/>
    <w:rPr>
      <w:sz w:val="20"/>
    </w:rPr>
  </w:style>
  <w:style w:type="paragraph" w:styleId="704" w:default="1">
    <w:name w:val="Normal"/>
    <w:qFormat/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link w:val="877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link w:val="878"/>
    <w:uiPriority w:val="9"/>
    <w:rPr>
      <w:rFonts w:ascii="Arial" w:hAnsi="Arial" w:eastAsia="Arial" w:cs="Arial"/>
      <w:sz w:val="34"/>
    </w:rPr>
  </w:style>
  <w:style w:type="paragraph" w:styleId="710" w:customStyle="1">
    <w:name w:val="Heading 3"/>
    <w:basedOn w:val="704"/>
    <w:next w:val="70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 w:customStyle="1">
    <w:name w:val="Heading 3 Char"/>
    <w:basedOn w:val="705"/>
    <w:link w:val="710"/>
    <w:uiPriority w:val="9"/>
    <w:rPr>
      <w:rFonts w:ascii="Arial" w:hAnsi="Arial" w:eastAsia="Arial" w:cs="Arial"/>
      <w:sz w:val="30"/>
      <w:szCs w:val="30"/>
    </w:rPr>
  </w:style>
  <w:style w:type="paragraph" w:styleId="712" w:customStyle="1">
    <w:name w:val="Heading 4"/>
    <w:basedOn w:val="704"/>
    <w:next w:val="70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4 Char"/>
    <w:basedOn w:val="705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 w:customStyle="1">
    <w:name w:val="Heading 5"/>
    <w:basedOn w:val="704"/>
    <w:next w:val="70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5 Char"/>
    <w:basedOn w:val="705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 w:customStyle="1">
    <w:name w:val="Heading 6"/>
    <w:basedOn w:val="704"/>
    <w:next w:val="70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6 Char"/>
    <w:basedOn w:val="705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 w:customStyle="1">
    <w:name w:val="Heading 7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Heading 7 Char"/>
    <w:basedOn w:val="705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 w:customStyle="1">
    <w:name w:val="Heading 8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8 Char"/>
    <w:basedOn w:val="705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 w:customStyle="1">
    <w:name w:val="Heading 9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Heading 9 Char"/>
    <w:basedOn w:val="705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704"/>
    <w:next w:val="704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Название Знак"/>
    <w:basedOn w:val="705"/>
    <w:link w:val="724"/>
    <w:uiPriority w:val="10"/>
    <w:rPr>
      <w:sz w:val="48"/>
      <w:szCs w:val="48"/>
    </w:rPr>
  </w:style>
  <w:style w:type="paragraph" w:styleId="726">
    <w:name w:val="Subtitle"/>
    <w:basedOn w:val="704"/>
    <w:next w:val="704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705"/>
    <w:link w:val="726"/>
    <w:uiPriority w:val="11"/>
    <w:rPr>
      <w:sz w:val="24"/>
      <w:szCs w:val="24"/>
    </w:rPr>
  </w:style>
  <w:style w:type="paragraph" w:styleId="728">
    <w:name w:val="Quote"/>
    <w:basedOn w:val="704"/>
    <w:next w:val="704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4"/>
    <w:next w:val="704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05"/>
    <w:link w:val="884"/>
    <w:uiPriority w:val="99"/>
  </w:style>
  <w:style w:type="character" w:styleId="733" w:customStyle="1">
    <w:name w:val="Footer Char"/>
    <w:basedOn w:val="705"/>
    <w:link w:val="882"/>
    <w:uiPriority w:val="99"/>
  </w:style>
  <w:style w:type="character" w:styleId="734" w:customStyle="1">
    <w:name w:val="Caption Char"/>
    <w:link w:val="882"/>
    <w:uiPriority w:val="99"/>
  </w:style>
  <w:style w:type="table" w:styleId="735" w:customStyle="1">
    <w:name w:val="Table Grid Light"/>
    <w:basedOn w:val="70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1"/>
    <w:basedOn w:val="70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0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0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2"/>
    <w:basedOn w:val="70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"/>
    <w:basedOn w:val="70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4"/>
    <w:basedOn w:val="70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6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06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06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06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06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0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 w:customStyle="1">
    <w:name w:val="Grid Table 5 Dark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6 Colorful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6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0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06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0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06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0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7 Colorful"/>
    <w:basedOn w:val="70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06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0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0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0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06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0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2"/>
    <w:basedOn w:val="70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List Table 3"/>
    <w:basedOn w:val="70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basedOn w:val="70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6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6 Colorful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0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0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0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0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0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 w:customStyle="1">
    <w:name w:val="List Table 7 Colorful"/>
    <w:basedOn w:val="70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06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06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06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06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06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0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0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0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0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0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0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0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704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05"/>
    <w:uiPriority w:val="99"/>
    <w:unhideWhenUsed/>
    <w:rPr>
      <w:vertAlign w:val="superscript"/>
    </w:rPr>
  </w:style>
  <w:style w:type="paragraph" w:styleId="863">
    <w:name w:val="endnote text"/>
    <w:basedOn w:val="704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05"/>
    <w:uiPriority w:val="99"/>
    <w:semiHidden/>
    <w:unhideWhenUsed/>
    <w:rPr>
      <w:vertAlign w:val="superscript"/>
    </w:rPr>
  </w:style>
  <w:style w:type="paragraph" w:styleId="866">
    <w:name w:val="toc 1"/>
    <w:basedOn w:val="704"/>
    <w:next w:val="704"/>
    <w:uiPriority w:val="39"/>
    <w:unhideWhenUsed/>
    <w:pPr>
      <w:spacing w:after="57"/>
    </w:pPr>
  </w:style>
  <w:style w:type="paragraph" w:styleId="867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68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69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0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1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2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3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4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4"/>
    <w:next w:val="704"/>
    <w:uiPriority w:val="99"/>
    <w:unhideWhenUsed/>
  </w:style>
  <w:style w:type="paragraph" w:styleId="877" w:customStyle="1">
    <w:name w:val="Heading 1"/>
    <w:basedOn w:val="704"/>
    <w:next w:val="704"/>
    <w:link w:val="708"/>
    <w:qFormat/>
    <w:pPr>
      <w:ind w:right="-1" w:firstLine="709"/>
      <w:jc w:val="both"/>
      <w:keepNext/>
      <w:outlineLvl w:val="0"/>
    </w:pPr>
    <w:rPr>
      <w:sz w:val="24"/>
    </w:rPr>
  </w:style>
  <w:style w:type="paragraph" w:styleId="878" w:customStyle="1">
    <w:name w:val="Heading 2"/>
    <w:basedOn w:val="704"/>
    <w:next w:val="704"/>
    <w:link w:val="709"/>
    <w:qFormat/>
    <w:pPr>
      <w:ind w:right="-1"/>
      <w:jc w:val="both"/>
      <w:keepNext/>
      <w:outlineLvl w:val="1"/>
    </w:pPr>
    <w:rPr>
      <w:sz w:val="24"/>
    </w:rPr>
  </w:style>
  <w:style w:type="paragraph" w:styleId="879" w:customStyle="1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704"/>
    <w:link w:val="908"/>
    <w:uiPriority w:val="99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704"/>
    <w:pPr>
      <w:ind w:right="-1"/>
      <w:jc w:val="both"/>
    </w:pPr>
    <w:rPr>
      <w:sz w:val="26"/>
    </w:rPr>
  </w:style>
  <w:style w:type="paragraph" w:styleId="882" w:customStyle="1">
    <w:name w:val="Footer"/>
    <w:basedOn w:val="704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705"/>
  </w:style>
  <w:style w:type="paragraph" w:styleId="884" w:customStyle="1">
    <w:name w:val="Header"/>
    <w:basedOn w:val="704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704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707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7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uiPriority w:val="99"/>
    <w:rPr>
      <w:sz w:val="28"/>
      <w:szCs w:val="28"/>
    </w:rPr>
  </w:style>
  <w:style w:type="character" w:styleId="908" w:customStyle="1">
    <w:name w:val="Основной текст Знак"/>
    <w:link w:val="880"/>
    <w:uiPriority w:val="99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707"/>
    <w:uiPriority w:val="99"/>
    <w:semiHidden/>
    <w:unhideWhenUsed/>
  </w:style>
  <w:style w:type="numbering" w:styleId="911" w:customStyle="1">
    <w:name w:val="Нет списка111"/>
    <w:next w:val="707"/>
    <w:uiPriority w:val="99"/>
    <w:semiHidden/>
    <w:unhideWhenUsed/>
  </w:style>
  <w:style w:type="paragraph" w:styleId="912" w:customStyle="1">
    <w:name w:val="font5"/>
    <w:basedOn w:val="7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7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70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xl8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7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7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7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7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7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707"/>
    <w:uiPriority w:val="99"/>
    <w:semiHidden/>
    <w:unhideWhenUsed/>
  </w:style>
  <w:style w:type="numbering" w:styleId="961" w:customStyle="1">
    <w:name w:val="Нет списка3"/>
    <w:next w:val="707"/>
    <w:uiPriority w:val="99"/>
    <w:semiHidden/>
    <w:unhideWhenUsed/>
  </w:style>
  <w:style w:type="paragraph" w:styleId="962" w:customStyle="1">
    <w:name w:val="font6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7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707"/>
    <w:uiPriority w:val="99"/>
    <w:semiHidden/>
    <w:unhideWhenUsed/>
  </w:style>
  <w:style w:type="paragraph" w:styleId="966">
    <w:name w:val="List Paragraph"/>
    <w:basedOn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>
    <w:name w:val="Normal (Web)"/>
    <w:basedOn w:val="704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2025-01-27T09:17:00Z</dcterms:created>
  <dcterms:modified xsi:type="dcterms:W3CDTF">2025-02-05T09:21:34Z</dcterms:modified>
</cp:coreProperties>
</file>