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2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2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2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2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2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2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2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2"/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Переч</w:t>
      </w:r>
      <w:r>
        <w:rPr>
          <w:b/>
          <w:sz w:val="28"/>
          <w:szCs w:val="28"/>
        </w:rPr>
        <w:t xml:space="preserve">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озеленения общего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города Перми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</w:t>
      </w:r>
      <w:r>
        <w:rPr>
          <w:b/>
          <w:sz w:val="28"/>
          <w:szCs w:val="28"/>
        </w:rPr>
        <w:t xml:space="preserve">остановление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дминистрации 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29.04.2011 </w:t>
      </w:r>
      <w:r>
        <w:rPr>
          <w:b/>
          <w:sz w:val="28"/>
          <w:szCs w:val="28"/>
        </w:rPr>
        <w:t xml:space="preserve">№ 188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rStyle w:val="1024"/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 объектов озеленения общего пользования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</w:t>
      </w:r>
      <w:r>
        <w:rPr>
          <w:sz w:val="28"/>
          <w:szCs w:val="28"/>
        </w:rPr>
        <w:t xml:space="preserve">рода Перми от 29 апр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188 (</w:t>
      </w:r>
      <w:r>
        <w:rPr>
          <w:sz w:val="28"/>
          <w:szCs w:val="28"/>
        </w:rPr>
        <w:t xml:space="preserve">в ред. от 19.12.2012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933, от 13.08.2014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20.01.2016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33, от 15.02.2016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93, от 04.05.2016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300, от 06.09.2016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660, от 03.02.2017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71, от 18.05.2017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371, от 19.12.2017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1156, от 13.04.2018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229,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15.01.2019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17, от 01.08.2019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440, от 06.09.2019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537, от 16.07.2020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618, от 19.</w:t>
      </w:r>
      <w:r>
        <w:rPr>
          <w:sz w:val="28"/>
          <w:szCs w:val="28"/>
        </w:rPr>
        <w:t xml:space="preserve">02.2021 № 92, от 28.05.2021 № 385, от 06.09.2021 № 679,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16.11.2021 № 1010, от 15.03.2022 № 171</w:t>
      </w:r>
      <w:r>
        <w:rPr>
          <w:sz w:val="28"/>
          <w:szCs w:val="28"/>
        </w:rPr>
        <w:t xml:space="preserve">, от 20.06.2022 № 495,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27.01.2023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47, от 05.05.2023 № 363, от 01.08.2023 № 654, от 16.08.2023 № 708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19.12.2023 № 1443, от 19.06.2024 № 505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rStyle w:val="1024"/>
          <w:b w:val="0"/>
          <w:bCs w:val="0"/>
          <w:sz w:val="28"/>
          <w:szCs w:val="28"/>
          <w:highlight w:val="none"/>
        </w:rPr>
      </w:r>
      <w:r>
        <w:rPr>
          <w:rStyle w:val="1024"/>
          <w:b w:val="0"/>
          <w:bCs w:val="0"/>
          <w:sz w:val="28"/>
          <w:szCs w:val="28"/>
          <w:highlight w:val="none"/>
        </w:rPr>
      </w:r>
    </w:p>
    <w:p>
      <w:pPr>
        <w:pStyle w:val="923"/>
        <w:keepNext w:val="0"/>
        <w:rPr>
          <w:rStyle w:val="1024"/>
          <w:b w:val="0"/>
          <w:sz w:val="28"/>
          <w:szCs w:val="28"/>
        </w:rPr>
      </w:pPr>
      <w:r>
        <w:rPr>
          <w:rStyle w:val="1024"/>
          <w:b w:val="0"/>
          <w:sz w:val="28"/>
          <w:szCs w:val="28"/>
        </w:rPr>
        <w:t xml:space="preserve">1.1.</w:t>
      </w:r>
      <w:r>
        <w:rPr>
          <w:rStyle w:val="1024"/>
          <w:b w:val="0"/>
          <w:sz w:val="28"/>
          <w:szCs w:val="28"/>
        </w:rPr>
        <w:t xml:space="preserve"> </w:t>
      </w:r>
      <w:r>
        <w:rPr>
          <w:rStyle w:val="1024"/>
          <w:b w:val="0"/>
          <w:sz w:val="28"/>
          <w:szCs w:val="28"/>
        </w:rPr>
        <w:t xml:space="preserve">дополнить строкой 38</w:t>
      </w:r>
      <w:r>
        <w:rPr>
          <w:rStyle w:val="1024"/>
          <w:b w:val="0"/>
          <w:sz w:val="28"/>
          <w:szCs w:val="28"/>
          <w:vertAlign w:val="superscript"/>
        </w:rPr>
        <w:t xml:space="preserve">2</w:t>
      </w:r>
      <w:r>
        <w:rPr>
          <w:rStyle w:val="1024"/>
          <w:b w:val="0"/>
          <w:sz w:val="28"/>
          <w:szCs w:val="28"/>
        </w:rPr>
        <w:t xml:space="preserve"> в следующей редакции</w:t>
      </w:r>
      <w:r>
        <w:rPr>
          <w:rStyle w:val="1024"/>
          <w:b w:val="0"/>
          <w:sz w:val="28"/>
          <w:szCs w:val="28"/>
        </w:rPr>
        <w:t xml:space="preserve">:</w:t>
      </w:r>
      <w:r>
        <w:rPr>
          <w:rStyle w:val="1024"/>
          <w:b w:val="0"/>
          <w:sz w:val="28"/>
          <w:szCs w:val="28"/>
        </w:rPr>
      </w:r>
      <w:r>
        <w:rPr>
          <w:rStyle w:val="1024"/>
          <w:b w:val="0"/>
          <w:sz w:val="28"/>
          <w:szCs w:val="28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Сквер на Веслянском переулке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</w:t>
            </w:r>
            <w:r>
              <w:rPr>
                <w:sz w:val="24"/>
                <w:szCs w:val="24"/>
              </w:rPr>
              <w:t xml:space="preserve">ул. Байкальская,11 и Веслянским переулком,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минимальный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16135,0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1.2. строку: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11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12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  <w:highlight w:val="none"/>
          <w:vertAlign w:val="baseline"/>
        </w:rPr>
      </w:pPr>
      <w:r>
        <w:rPr>
          <w:sz w:val="28"/>
          <w:szCs w:val="28"/>
          <w:highlight w:val="none"/>
        </w:rPr>
        <w:t xml:space="preserve">1.3. дополнить строкой 60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 в следующей редакции: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2096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Сквер по ул. Петропавловской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Петропавловская от ул. Крисанова до ул. Попова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минимальный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68737,70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Ленинском районе: 22 объекта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Ленинском районе: 23 объекта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после строки 82</w:t>
      </w:r>
      <w:r>
        <w:rPr>
          <w:sz w:val="28"/>
          <w:szCs w:val="28"/>
          <w:highlight w:val="none"/>
          <w:vertAlign w:val="superscript"/>
        </w:rPr>
        <w:t xml:space="preserve">5</w:t>
      </w:r>
      <w:r>
        <w:rPr>
          <w:sz w:val="28"/>
          <w:szCs w:val="28"/>
          <w:highlight w:val="none"/>
          <w:vertAlign w:val="baseline"/>
        </w:rPr>
        <w:t xml:space="preserve"> дополнить строкой 82</w:t>
      </w:r>
      <w:r>
        <w:rPr>
          <w:sz w:val="28"/>
          <w:szCs w:val="28"/>
          <w:highlight w:val="none"/>
          <w:vertAlign w:val="superscript"/>
        </w:rPr>
        <w:t xml:space="preserve">6</w:t>
      </w:r>
      <w:r>
        <w:rPr>
          <w:sz w:val="28"/>
          <w:szCs w:val="28"/>
          <w:highlight w:val="none"/>
          <w:vertAlign w:val="baseline"/>
        </w:rPr>
        <w:t xml:space="preserve"> в следующей редакции: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38"/>
        <w:gridCol w:w="2083"/>
        <w:gridCol w:w="2129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4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  <w:vertAlign w:val="superscript"/>
              </w:rPr>
              <w:t xml:space="preserve">6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Сквер по ул. Макаренко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9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Макаренко от ул. Тургенева до бульвара Гагарина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минимальный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56925,8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строку 67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2096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Сквер им. Борцов Революции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створе ул. Труда и ул. Огородникова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допустимый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Мотовилихинском районе: 27 объектов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0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в Мотовилихинском районе: 28 объектов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709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строку 101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строку 111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2096"/>
        <w:gridCol w:w="850"/>
        <w:gridCol w:w="1559"/>
        <w:gridCol w:w="1276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Сквер имени конструктора Полянского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вдоль домов 140 и 140а по ул. Куйбышева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допустимый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25080,889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строку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24 объекта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23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строку: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парков, садов, скверов, бульваров: 133 объекта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парков, садов, скверов, бульваров: 135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строку 122 признать утратившей силу: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строку 124 признать утратившей силу;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строки 127-130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1.15. строку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21 объект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Дзержинском районе: 15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строку 131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строку 134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строку 139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1.19. строки 141-147 признать утратившими силу; 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1.20.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Индустриальном районе: 17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Индустриальном районе: 8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1.21. строку 154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1.22.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8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Кировском районе: 7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1.23. </w:t>
      </w:r>
      <w:r>
        <w:rPr>
          <w:sz w:val="28"/>
          <w:szCs w:val="28"/>
          <w:highlight w:val="none"/>
        </w:rPr>
        <w:t xml:space="preserve">строки 161-164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1.24.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Ленинском районе: 12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Ленинском районе: 8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1.25. строку 173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1.26. строку 174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2"/>
        <w:gridCol w:w="2104"/>
        <w:gridCol w:w="1849"/>
        <w:gridCol w:w="750"/>
        <w:gridCol w:w="1458"/>
        <w:gridCol w:w="1153"/>
        <w:gridCol w:w="142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174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Газон по ул. Крупской,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Крупской от ул. Патриса Лумумбы, 7 до ул. Крупской, 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минимальный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10750,00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ДДБ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1.27. строку 178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1.28.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Мотовилихинском районе: 14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Мотовилихинском районе: 12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1.29. строку 186 признать утратившей силу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1.30.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Орджоникидзевском районе: 9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Орджоникидзевском районе: 8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1.31. строку 189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1.32. строку 193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1.33. строку 195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1.34. строку 197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1.35. строку: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10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Свердловском районе: 6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1.36. строки: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границах улично-дорожной сети: 82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объектов озеленения общего пользования &lt;2&gt;: 215 объектов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в границах улично-дорожной сети: 65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объектов озеленения общего пользования &lt;2&gt;: 200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</w:t>
      </w:r>
      <w:r>
        <w:rPr>
          <w:sz w:val="28"/>
          <w:szCs w:val="28"/>
        </w:rPr>
        <w:t xml:space="preserve"> Гал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spacing w:line="240" w:lineRule="exact"/>
        <w:widowControl w:val="off"/>
        <w:tabs>
          <w:tab w:val="right" w:pos="9920" w:leader="none"/>
        </w:tabs>
        <w:rPr>
          <w:sz w:val="28"/>
        </w:rPr>
        <w:outlineLvl w:val="0"/>
      </w:pPr>
      <w:r>
        <w:rPr>
          <w:sz w:val="28"/>
        </w:rPr>
        <w:t xml:space="preserve">Глав</w:t>
      </w:r>
      <w:r>
        <w:rPr>
          <w:sz w:val="28"/>
        </w:rPr>
        <w:t xml:space="preserve">а</w:t>
      </w:r>
      <w:r>
        <w:rPr>
          <w:sz w:val="28"/>
        </w:rPr>
        <w:t xml:space="preserve"> города Перми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Э.</w:t>
      </w:r>
      <w:r>
        <w:rPr>
          <w:sz w:val="28"/>
        </w:rPr>
        <w:t xml:space="preserve">О</w:t>
      </w:r>
      <w:r>
        <w:rPr>
          <w:sz w:val="28"/>
        </w:rPr>
        <w:t xml:space="preserve">. Соснин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5" w:h="16838" w:orient="portrait"/>
      <w:pgMar w:top="1134" w:right="567" w:bottom="1134" w:left="1418" w:header="363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3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2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79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36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92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7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72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lang w:val="ru-RU" w:eastAsia="ru-RU" w:bidi="ar-SA"/>
    </w:rPr>
  </w:style>
  <w:style w:type="paragraph" w:styleId="923">
    <w:name w:val="Заголовок 1"/>
    <w:basedOn w:val="922"/>
    <w:next w:val="922"/>
    <w:link w:val="922"/>
    <w:qFormat/>
    <w:pPr>
      <w:ind w:right="-1" w:firstLine="709"/>
      <w:jc w:val="both"/>
      <w:keepNext/>
      <w:outlineLvl w:val="0"/>
    </w:pPr>
    <w:rPr>
      <w:sz w:val="24"/>
    </w:rPr>
  </w:style>
  <w:style w:type="paragraph" w:styleId="924">
    <w:name w:val="Заголовок 2"/>
    <w:basedOn w:val="922"/>
    <w:next w:val="922"/>
    <w:link w:val="922"/>
    <w:qFormat/>
    <w:pPr>
      <w:ind w:right="-1"/>
      <w:jc w:val="both"/>
      <w:keepNext/>
      <w:outlineLvl w:val="1"/>
    </w:pPr>
    <w:rPr>
      <w:sz w:val="24"/>
    </w:rPr>
  </w:style>
  <w:style w:type="character" w:styleId="925">
    <w:name w:val="Основной шрифт абзаца"/>
    <w:next w:val="925"/>
    <w:link w:val="922"/>
    <w:semiHidden/>
  </w:style>
  <w:style w:type="table" w:styleId="926">
    <w:name w:val="Обычная таблица"/>
    <w:next w:val="926"/>
    <w:link w:val="922"/>
    <w:semiHidden/>
    <w:tblPr/>
  </w:style>
  <w:style w:type="numbering" w:styleId="927">
    <w:name w:val="Нет списка"/>
    <w:next w:val="927"/>
    <w:link w:val="922"/>
    <w:semiHidden/>
  </w:style>
  <w:style w:type="paragraph" w:styleId="928">
    <w:name w:val="Название объекта"/>
    <w:basedOn w:val="922"/>
    <w:next w:val="922"/>
    <w:link w:val="92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9">
    <w:name w:val="Основной текст"/>
    <w:basedOn w:val="922"/>
    <w:next w:val="929"/>
    <w:link w:val="957"/>
    <w:pPr>
      <w:ind w:right="3117"/>
    </w:pPr>
    <w:rPr>
      <w:rFonts w:ascii="Courier New" w:hAnsi="Courier New"/>
      <w:sz w:val="26"/>
      <w:lang w:val="en-US" w:eastAsia="en-US"/>
    </w:rPr>
  </w:style>
  <w:style w:type="paragraph" w:styleId="930">
    <w:name w:val="Основной текст с отступом"/>
    <w:basedOn w:val="922"/>
    <w:next w:val="930"/>
    <w:link w:val="922"/>
    <w:pPr>
      <w:ind w:right="-1"/>
      <w:jc w:val="both"/>
    </w:pPr>
    <w:rPr>
      <w:sz w:val="26"/>
    </w:rPr>
  </w:style>
  <w:style w:type="paragraph" w:styleId="931">
    <w:name w:val="Нижний колонтитул"/>
    <w:basedOn w:val="922"/>
    <w:next w:val="931"/>
    <w:link w:val="1016"/>
    <w:uiPriority w:val="99"/>
    <w:pPr>
      <w:tabs>
        <w:tab w:val="center" w:pos="4153" w:leader="none"/>
        <w:tab w:val="right" w:pos="8306" w:leader="none"/>
      </w:tabs>
    </w:pPr>
  </w:style>
  <w:style w:type="character" w:styleId="932">
    <w:name w:val="Номер страницы"/>
    <w:basedOn w:val="925"/>
    <w:next w:val="932"/>
    <w:link w:val="922"/>
  </w:style>
  <w:style w:type="paragraph" w:styleId="933">
    <w:name w:val="Верхний колонтитул"/>
    <w:basedOn w:val="922"/>
    <w:next w:val="933"/>
    <w:link w:val="936"/>
    <w:uiPriority w:val="99"/>
    <w:pPr>
      <w:tabs>
        <w:tab w:val="center" w:pos="4153" w:leader="none"/>
        <w:tab w:val="right" w:pos="8306" w:leader="none"/>
      </w:tabs>
    </w:pPr>
  </w:style>
  <w:style w:type="paragraph" w:styleId="934">
    <w:name w:val="Текст выноски"/>
    <w:basedOn w:val="922"/>
    <w:next w:val="934"/>
    <w:link w:val="935"/>
    <w:uiPriority w:val="99"/>
    <w:rPr>
      <w:rFonts w:ascii="Segoe UI" w:hAnsi="Segoe UI"/>
      <w:sz w:val="18"/>
      <w:szCs w:val="18"/>
      <w:lang w:val="en-US" w:eastAsia="en-US"/>
    </w:rPr>
  </w:style>
  <w:style w:type="character" w:styleId="935">
    <w:name w:val="Текст выноски Знак"/>
    <w:next w:val="935"/>
    <w:link w:val="934"/>
    <w:uiPriority w:val="99"/>
    <w:rPr>
      <w:rFonts w:ascii="Segoe UI" w:hAnsi="Segoe UI" w:cs="Segoe UI"/>
      <w:sz w:val="18"/>
      <w:szCs w:val="18"/>
    </w:rPr>
  </w:style>
  <w:style w:type="character" w:styleId="936">
    <w:name w:val="Верхний колонтитул Знак"/>
    <w:next w:val="936"/>
    <w:link w:val="933"/>
    <w:uiPriority w:val="99"/>
  </w:style>
  <w:style w:type="numbering" w:styleId="937">
    <w:name w:val="Нет списка1"/>
    <w:next w:val="927"/>
    <w:link w:val="922"/>
    <w:uiPriority w:val="99"/>
    <w:semiHidden/>
    <w:unhideWhenUsed/>
  </w:style>
  <w:style w:type="paragraph" w:styleId="938">
    <w:name w:val="Без интервала"/>
    <w:next w:val="938"/>
    <w:link w:val="92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9">
    <w:name w:val="Гиперссылка"/>
    <w:next w:val="939"/>
    <w:link w:val="922"/>
    <w:uiPriority w:val="99"/>
    <w:unhideWhenUsed/>
    <w:rPr>
      <w:color w:val="0000ff"/>
      <w:u w:val="single"/>
    </w:rPr>
  </w:style>
  <w:style w:type="character" w:styleId="940">
    <w:name w:val="Просмотренная гиперссылка"/>
    <w:next w:val="940"/>
    <w:link w:val="922"/>
    <w:uiPriority w:val="99"/>
    <w:unhideWhenUsed/>
    <w:rPr>
      <w:color w:val="800080"/>
      <w:u w:val="single"/>
    </w:rPr>
  </w:style>
  <w:style w:type="paragraph" w:styleId="941">
    <w:name w:val="xl65"/>
    <w:basedOn w:val="922"/>
    <w:next w:val="941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66"/>
    <w:basedOn w:val="922"/>
    <w:next w:val="942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67"/>
    <w:basedOn w:val="922"/>
    <w:next w:val="943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68"/>
    <w:basedOn w:val="922"/>
    <w:next w:val="944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>
    <w:name w:val="xl69"/>
    <w:basedOn w:val="922"/>
    <w:next w:val="945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0"/>
    <w:basedOn w:val="922"/>
    <w:next w:val="946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>
    <w:name w:val="xl71"/>
    <w:basedOn w:val="922"/>
    <w:next w:val="947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2"/>
    <w:basedOn w:val="922"/>
    <w:next w:val="948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73"/>
    <w:basedOn w:val="922"/>
    <w:next w:val="949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>
    <w:name w:val="xl74"/>
    <w:basedOn w:val="922"/>
    <w:next w:val="950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75"/>
    <w:basedOn w:val="922"/>
    <w:next w:val="951"/>
    <w:link w:val="9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xl76"/>
    <w:basedOn w:val="922"/>
    <w:next w:val="952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>
    <w:name w:val="xl77"/>
    <w:basedOn w:val="922"/>
    <w:next w:val="953"/>
    <w:link w:val="92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xl78"/>
    <w:basedOn w:val="922"/>
    <w:next w:val="954"/>
    <w:link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>
    <w:name w:val="xl79"/>
    <w:basedOn w:val="922"/>
    <w:next w:val="955"/>
    <w:link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>
    <w:name w:val="Форма"/>
    <w:next w:val="956"/>
    <w:link w:val="922"/>
    <w:rPr>
      <w:sz w:val="28"/>
      <w:szCs w:val="28"/>
      <w:lang w:val="ru-RU" w:eastAsia="ru-RU" w:bidi="ar-SA"/>
    </w:rPr>
  </w:style>
  <w:style w:type="character" w:styleId="957">
    <w:name w:val="Основной текст Знак"/>
    <w:next w:val="957"/>
    <w:link w:val="929"/>
    <w:rPr>
      <w:rFonts w:ascii="Courier New" w:hAnsi="Courier New"/>
      <w:sz w:val="26"/>
    </w:rPr>
  </w:style>
  <w:style w:type="paragraph" w:styleId="958">
    <w:name w:val="ConsPlusNormal"/>
    <w:next w:val="958"/>
    <w:link w:val="922"/>
    <w:rPr>
      <w:sz w:val="28"/>
      <w:szCs w:val="28"/>
      <w:lang w:val="ru-RU" w:eastAsia="ru-RU" w:bidi="ar-SA"/>
    </w:rPr>
  </w:style>
  <w:style w:type="numbering" w:styleId="959">
    <w:name w:val="Нет списка11"/>
    <w:next w:val="927"/>
    <w:link w:val="922"/>
    <w:uiPriority w:val="99"/>
    <w:semiHidden/>
    <w:unhideWhenUsed/>
  </w:style>
  <w:style w:type="numbering" w:styleId="960">
    <w:name w:val="Нет списка111"/>
    <w:next w:val="927"/>
    <w:link w:val="922"/>
    <w:uiPriority w:val="99"/>
    <w:semiHidden/>
    <w:unhideWhenUsed/>
  </w:style>
  <w:style w:type="paragraph" w:styleId="961">
    <w:name w:val="font5"/>
    <w:basedOn w:val="922"/>
    <w:next w:val="961"/>
    <w:link w:val="9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2">
    <w:name w:val="xl80"/>
    <w:basedOn w:val="922"/>
    <w:next w:val="962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3">
    <w:name w:val="xl81"/>
    <w:basedOn w:val="922"/>
    <w:next w:val="963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4">
    <w:name w:val="xl82"/>
    <w:basedOn w:val="922"/>
    <w:next w:val="964"/>
    <w:link w:val="92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5">
    <w:name w:val="Сетка таблицы"/>
    <w:basedOn w:val="926"/>
    <w:next w:val="965"/>
    <w:link w:val="92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66">
    <w:name w:val="xl83"/>
    <w:basedOn w:val="922"/>
    <w:next w:val="966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84"/>
    <w:basedOn w:val="922"/>
    <w:next w:val="967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85"/>
    <w:basedOn w:val="922"/>
    <w:next w:val="968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>
    <w:name w:val="xl86"/>
    <w:basedOn w:val="922"/>
    <w:next w:val="969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>
    <w:name w:val="xl87"/>
    <w:basedOn w:val="922"/>
    <w:next w:val="970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>
    <w:name w:val="xl88"/>
    <w:basedOn w:val="922"/>
    <w:next w:val="971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2">
    <w:name w:val="xl89"/>
    <w:basedOn w:val="922"/>
    <w:next w:val="972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90"/>
    <w:basedOn w:val="922"/>
    <w:next w:val="973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>
    <w:name w:val="xl91"/>
    <w:basedOn w:val="922"/>
    <w:next w:val="974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2"/>
    <w:basedOn w:val="922"/>
    <w:next w:val="975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>
    <w:name w:val="xl93"/>
    <w:basedOn w:val="922"/>
    <w:next w:val="976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>
    <w:name w:val="xl94"/>
    <w:basedOn w:val="922"/>
    <w:next w:val="977"/>
    <w:link w:val="92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>
    <w:name w:val="xl95"/>
    <w:basedOn w:val="922"/>
    <w:next w:val="978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>
    <w:name w:val="xl96"/>
    <w:basedOn w:val="922"/>
    <w:next w:val="979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97"/>
    <w:basedOn w:val="922"/>
    <w:next w:val="980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>
    <w:name w:val="xl98"/>
    <w:basedOn w:val="922"/>
    <w:next w:val="981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2">
    <w:name w:val="xl99"/>
    <w:basedOn w:val="922"/>
    <w:next w:val="982"/>
    <w:link w:val="92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>
    <w:name w:val="xl100"/>
    <w:basedOn w:val="922"/>
    <w:next w:val="983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1"/>
    <w:basedOn w:val="922"/>
    <w:next w:val="984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2"/>
    <w:basedOn w:val="922"/>
    <w:next w:val="985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3"/>
    <w:basedOn w:val="922"/>
    <w:next w:val="986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04"/>
    <w:basedOn w:val="922"/>
    <w:next w:val="987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5"/>
    <w:basedOn w:val="922"/>
    <w:next w:val="988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6"/>
    <w:basedOn w:val="922"/>
    <w:next w:val="989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0">
    <w:name w:val="xl107"/>
    <w:basedOn w:val="922"/>
    <w:next w:val="990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08"/>
    <w:basedOn w:val="922"/>
    <w:next w:val="991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09"/>
    <w:basedOn w:val="922"/>
    <w:next w:val="992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10"/>
    <w:basedOn w:val="922"/>
    <w:next w:val="993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1"/>
    <w:basedOn w:val="922"/>
    <w:next w:val="994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2"/>
    <w:basedOn w:val="922"/>
    <w:next w:val="995"/>
    <w:link w:val="92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6">
    <w:name w:val="xl113"/>
    <w:basedOn w:val="922"/>
    <w:next w:val="996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4"/>
    <w:basedOn w:val="922"/>
    <w:next w:val="997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5"/>
    <w:basedOn w:val="922"/>
    <w:next w:val="998"/>
    <w:link w:val="92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9">
    <w:name w:val="xl116"/>
    <w:basedOn w:val="922"/>
    <w:next w:val="999"/>
    <w:link w:val="92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17"/>
    <w:basedOn w:val="922"/>
    <w:next w:val="1000"/>
    <w:link w:val="92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>
    <w:name w:val="xl118"/>
    <w:basedOn w:val="922"/>
    <w:next w:val="1001"/>
    <w:link w:val="9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9"/>
    <w:basedOn w:val="922"/>
    <w:next w:val="1002"/>
    <w:link w:val="92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20"/>
    <w:basedOn w:val="922"/>
    <w:next w:val="1003"/>
    <w:link w:val="9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>
    <w:name w:val="xl121"/>
    <w:basedOn w:val="922"/>
    <w:next w:val="1004"/>
    <w:link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>
    <w:name w:val="xl122"/>
    <w:basedOn w:val="922"/>
    <w:next w:val="1005"/>
    <w:link w:val="9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23"/>
    <w:basedOn w:val="922"/>
    <w:next w:val="1006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>
    <w:name w:val="xl124"/>
    <w:basedOn w:val="922"/>
    <w:next w:val="1007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>
    <w:name w:val="xl125"/>
    <w:basedOn w:val="922"/>
    <w:next w:val="1008"/>
    <w:link w:val="92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9">
    <w:name w:val="Нет списка2"/>
    <w:next w:val="927"/>
    <w:link w:val="922"/>
    <w:uiPriority w:val="99"/>
    <w:semiHidden/>
    <w:unhideWhenUsed/>
  </w:style>
  <w:style w:type="numbering" w:styleId="1010">
    <w:name w:val="Нет списка3"/>
    <w:next w:val="927"/>
    <w:link w:val="922"/>
    <w:uiPriority w:val="99"/>
    <w:semiHidden/>
    <w:unhideWhenUsed/>
  </w:style>
  <w:style w:type="paragraph" w:styleId="1011">
    <w:name w:val="font6"/>
    <w:basedOn w:val="922"/>
    <w:next w:val="1011"/>
    <w:link w:val="9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>
    <w:name w:val="font7"/>
    <w:basedOn w:val="922"/>
    <w:next w:val="1012"/>
    <w:link w:val="92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3">
    <w:name w:val="font8"/>
    <w:basedOn w:val="922"/>
    <w:next w:val="1013"/>
    <w:link w:val="9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4">
    <w:name w:val="Нет списка4"/>
    <w:next w:val="927"/>
    <w:link w:val="922"/>
    <w:uiPriority w:val="99"/>
    <w:semiHidden/>
    <w:unhideWhenUsed/>
  </w:style>
  <w:style w:type="paragraph" w:styleId="1015">
    <w:name w:val="Абзац списка"/>
    <w:basedOn w:val="922"/>
    <w:next w:val="1015"/>
    <w:link w:val="92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16">
    <w:name w:val="Нижний колонтитул Знак"/>
    <w:next w:val="1016"/>
    <w:link w:val="931"/>
    <w:uiPriority w:val="99"/>
  </w:style>
  <w:style w:type="character" w:styleId="1017">
    <w:name w:val="Знак примечания"/>
    <w:next w:val="1017"/>
    <w:link w:val="922"/>
    <w:rPr>
      <w:sz w:val="16"/>
      <w:szCs w:val="16"/>
    </w:rPr>
  </w:style>
  <w:style w:type="paragraph" w:styleId="1018">
    <w:name w:val="Текст примечания"/>
    <w:basedOn w:val="922"/>
    <w:next w:val="1018"/>
    <w:link w:val="1019"/>
  </w:style>
  <w:style w:type="character" w:styleId="1019">
    <w:name w:val="Текст примечания Знак"/>
    <w:basedOn w:val="925"/>
    <w:next w:val="1019"/>
    <w:link w:val="1018"/>
  </w:style>
  <w:style w:type="paragraph" w:styleId="1020">
    <w:name w:val="Тема примечания"/>
    <w:basedOn w:val="1018"/>
    <w:next w:val="1018"/>
    <w:link w:val="1021"/>
    <w:rPr>
      <w:b/>
      <w:bCs/>
      <w:lang w:val="en-US" w:eastAsia="en-US"/>
    </w:rPr>
  </w:style>
  <w:style w:type="character" w:styleId="1021">
    <w:name w:val="Тема примечания Знак"/>
    <w:next w:val="1021"/>
    <w:link w:val="1020"/>
    <w:rPr>
      <w:b/>
      <w:bCs/>
    </w:rPr>
  </w:style>
  <w:style w:type="paragraph" w:styleId="1022">
    <w:name w:val="Рецензия"/>
    <w:next w:val="1022"/>
    <w:link w:val="922"/>
    <w:hidden/>
    <w:uiPriority w:val="99"/>
    <w:semiHidden/>
    <w:rPr>
      <w:lang w:val="ru-RU" w:eastAsia="ru-RU" w:bidi="ar-SA"/>
    </w:rPr>
  </w:style>
  <w:style w:type="character" w:styleId="1023">
    <w:name w:val="Выделение"/>
    <w:next w:val="1023"/>
    <w:link w:val="922"/>
    <w:qFormat/>
    <w:rPr>
      <w:i/>
      <w:iCs/>
    </w:rPr>
  </w:style>
  <w:style w:type="character" w:styleId="1024">
    <w:name w:val="Строгий"/>
    <w:next w:val="1024"/>
    <w:link w:val="922"/>
    <w:qFormat/>
    <w:rPr>
      <w:b/>
      <w:bCs/>
    </w:rPr>
  </w:style>
  <w:style w:type="table" w:styleId="1025">
    <w:name w:val="0-19"/>
    <w:basedOn w:val="926"/>
    <w:next w:val="1025"/>
    <w:link w:val="922"/>
    <w:rPr>
      <w:sz w:val="28"/>
    </w:rPr>
    <w:tblPr/>
  </w:style>
  <w:style w:type="table" w:styleId="1026">
    <w:name w:val="Веб-таблица 1"/>
    <w:basedOn w:val="926"/>
    <w:next w:val="1026"/>
    <w:link w:val="922"/>
    <w:tblPr/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</cp:revision>
  <dcterms:created xsi:type="dcterms:W3CDTF">2024-06-10T11:59:00Z</dcterms:created>
  <dcterms:modified xsi:type="dcterms:W3CDTF">2025-02-13T10:40:33Z</dcterms:modified>
  <cp:version>917504</cp:version>
</cp:coreProperties>
</file>