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от 17.12.2024 № 218 </w:t>
      </w: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«О бюджете города Перми на 2025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и на плановый период 2026 и 2027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е Пермской городской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Думы от 17.12.2024 № 218 «О бюд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же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те города Перми на 2025 год и на плановый период 2026 и 2027 годов»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изменения: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1.1 статью1 изложить в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«Статья 1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 Утвердить основные характеристики бюджета города Перми (далее - бюджет го</w:t>
      </w:r>
      <w:r>
        <w:rPr>
          <w:color w:val="auto"/>
          <w:sz w:val="28"/>
          <w:szCs w:val="28"/>
          <w:highlight w:val="none"/>
        </w:rPr>
        <w:t xml:space="preserve">рода) </w:t>
      </w:r>
      <w:r>
        <w:rPr>
          <w:color w:val="auto"/>
          <w:sz w:val="28"/>
          <w:szCs w:val="28"/>
          <w:highlight w:val="none"/>
        </w:rPr>
        <w:t xml:space="preserve">на 2025 год: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1.1 прогнозируемый общий объем доходов бюджета города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58 681 823,208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1.2 общий объем расходов бюджета города в сумме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62 807 185,036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1.3 дефицит бюджета города в сумме</w:t>
      </w:r>
      <w:r>
        <w:rPr>
          <w:color w:val="auto"/>
          <w:sz w:val="28"/>
          <w:szCs w:val="28"/>
          <w:highlight w:val="none"/>
        </w:rPr>
        <w:t xml:space="preserve"> 4 125 361,828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Утвердить основные характеристики бюджета города на 2026 год и на 2027 </w:t>
      </w:r>
      <w:r>
        <w:rPr>
          <w:color w:val="auto"/>
          <w:sz w:val="28"/>
          <w:szCs w:val="28"/>
          <w:highlight w:val="none"/>
        </w:rPr>
        <w:t xml:space="preserve">год: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2.1 прогнозируемый общий объем доходов бюджета города на 2026 год в сумме 61 796 878,7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 и на 2027 год в сумме 60 662 322,5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2.2 общий объем</w:t>
      </w:r>
      <w:r>
        <w:rPr>
          <w:color w:val="auto"/>
          <w:sz w:val="28"/>
          <w:szCs w:val="28"/>
          <w:highlight w:val="none"/>
        </w:rPr>
        <w:t xml:space="preserve"> расходов бюджета города на 2026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62 394 708,9</w:t>
      </w:r>
      <w:r>
        <w:rPr>
          <w:color w:val="auto"/>
          <w:sz w:val="28"/>
          <w:szCs w:val="28"/>
          <w:highlight w:val="none"/>
        </w:rPr>
        <w:t xml:space="preserve"> тыс. руб., в том числе условно утвержденные расходы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948 585,725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руб.,</w:t>
      </w:r>
      <w:r>
        <w:rPr>
          <w:color w:val="auto"/>
          <w:sz w:val="28"/>
          <w:szCs w:val="28"/>
          <w:highlight w:val="none"/>
        </w:rPr>
        <w:t xml:space="preserve"> и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59 692 480,6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руб., в том числе условно утвержденные расходы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1 943 116,795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829"/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2.3 </w:t>
      </w:r>
      <w:r>
        <w:rPr>
          <w:color w:val="auto"/>
          <w:sz w:val="28"/>
          <w:szCs w:val="28"/>
          <w:highlight w:val="none"/>
        </w:rPr>
        <w:t xml:space="preserve">дефицит</w:t>
      </w:r>
      <w:r>
        <w:rPr>
          <w:color w:val="auto"/>
          <w:sz w:val="28"/>
          <w:szCs w:val="28"/>
          <w:highlight w:val="none"/>
        </w:rPr>
        <w:t xml:space="preserve"> бюджета города на 2026 год в сумме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597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830,2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 и </w:t>
      </w:r>
      <w:r>
        <w:rPr>
          <w:color w:val="auto"/>
          <w:sz w:val="28"/>
          <w:szCs w:val="28"/>
          <w:highlight w:val="none"/>
        </w:rPr>
        <w:t xml:space="preserve">профицит бюджета города</w:t>
      </w:r>
      <w:r>
        <w:rPr>
          <w:color w:val="auto"/>
          <w:sz w:val="28"/>
          <w:szCs w:val="28"/>
          <w:highlight w:val="none"/>
        </w:rPr>
        <w:t xml:space="preserve">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969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8"/>
          <w:highlight w:val="none"/>
          <w:u w:val="none"/>
        </w:rPr>
        <w:t xml:space="preserve">841,9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тыс. руб.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 в с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татье 4: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1.2.1 в пункте 1 слова «на 2025 год в сумме 139 418,6 тыс. руб.,» заменить словами «на 2025 год в сумме 238 005,281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.2.2 в пункте 2: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1.2.2.1 в абзац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е первом слова «на 2025 го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д в сумме 176 655,0 тыс. руб., на 2026 год в сумме 181 308,0 тыс. руб., на 2027 год в сумме 181 308,0 тыс. руб.,» заменить словами «на 2025 год в сумме 181 403,5 тыс. руб., на 2026 год в сумме 184 188,7 тыс. руб., на 2027 год в сумме 184 188,7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1.2.2.2 в подпункте 2.2 слова «на 2025 год в сумме 13 095,5 тыс. руб.,» заменить словами «на 2025 год в сумме 13 630,8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1.2.2.3 в подпункте 2.3 слова «на 2025 год в сумме 3 060,3 тыс. руб.,» заменить сл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овами «на 2025 год в сумме 3 185,4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1.2.2.4 в подпункте 2.6 слова «на 2025 год в сумме 151 327,3 тыс. руб., на </w:t>
      </w: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026 год в сумме 155 980,3 тыс. руб., на 2027 год в сумме 155 980,3 тыс. руб.» заме</w:t>
      </w:r>
      <w:r>
        <w:rPr>
          <w:color w:val="000000" w:themeColor="text1"/>
          <w:sz w:val="28"/>
          <w:szCs w:val="28"/>
          <w:highlight w:val="none"/>
        </w:rPr>
        <w:t xml:space="preserve">нить словами «на 2025 год в сумме 155 415,4 тыс. руб., на 2026 год в сумме 158 861,0 тыс. руб., на 2027 год в сумме 158 861,0 тыс. руб.»;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</w:rPr>
        <w:t xml:space="preserve">1.2.3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пункт 3 изложить в редакции: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«3. Утвердить объем бюджетных ассигнований дорожного фонда города Перми на 2025 год в сумме 7 206 254,461 тыс. руб., на 2026 год в сумме 6 649 977,786 тыс. руб., на 2027 год в сумме 7 426 514,690 тыс. руб., в том числе с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редства бюджета Пермского края на 2025 год в сумме 976 934,200 тыс. руб., на 2026 год в сумме 976 934,100 тыс. руб., на 2027 год в сумме 976 934,100 тыс. руб.»;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 в пункте 5: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1.2.4.1 в абзаце втором слова «с 01.01.2025 на 5,2%,» заменить словами «с 01.01.2025 на 9,5%,»;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1.2.4.2 в абзаце третьем слова «с 01.01.2025 на 5,2%,» заменить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«с 01.01.2025 на 9,5%,»;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1.2.4.3 в абзаце пятом слова </w:t>
      </w:r>
      <w:r>
        <w:rPr>
          <w:color w:val="000000" w:themeColor="text1"/>
          <w:sz w:val="28"/>
          <w:szCs w:val="28"/>
          <w:highlight w:val="none"/>
        </w:rPr>
        <w:t xml:space="preserve">«с 01.01.2025 на 5,2%,» заменить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«с 01.01.2025 на 9,5%,»;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1.2.4.4 в абзаце шестом </w:t>
      </w:r>
      <w:r>
        <w:rPr>
          <w:color w:val="000000" w:themeColor="text1"/>
          <w:sz w:val="28"/>
          <w:szCs w:val="28"/>
          <w:highlight w:val="none"/>
        </w:rPr>
        <w:t xml:space="preserve">слова </w:t>
      </w:r>
      <w:r>
        <w:rPr>
          <w:color w:val="000000" w:themeColor="text1"/>
          <w:sz w:val="28"/>
          <w:szCs w:val="28"/>
          <w:highlight w:val="none"/>
        </w:rPr>
        <w:t xml:space="preserve">«с 01.01.2025 на 5,2%,» заменить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«с 01.01.2025 на 9,5%,»;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1.2.4.5 в абзаце седьмом слова «с 01.04.2025 на 2,2%, с 01.07.2025 на 5,2%,» заменить словами </w:t>
      </w:r>
      <w:r>
        <w:rPr>
          <w:color w:val="000000" w:themeColor="text1"/>
          <w:sz w:val="28"/>
          <w:szCs w:val="28"/>
          <w:highlight w:val="none"/>
        </w:rPr>
        <w:t xml:space="preserve">«с 01.04.2025 на 9,5%,»;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1.3 Распределение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(приложение 1) изложить в редакции согласно приложению 1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1.4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1.5 Перечень объектов капитал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ind w:right="0" w:firstLine="720"/>
        <w:jc w:val="both"/>
        <w:widowControl w:val="off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1.6 </w:t>
      </w: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города Перми на 202</w:t>
      </w:r>
      <w:r>
        <w:rPr>
          <w:rFonts w:ascii="Times New Roman" w:hAnsi="Times New Roman" w:cs="Times New Roman"/>
          <w:sz w:val="28"/>
          <w:szCs w:val="28"/>
        </w:rPr>
        <w:t xml:space="preserve">5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6 и 202</w:t>
      </w:r>
      <w:r>
        <w:rPr>
          <w:rFonts w:ascii="Times New Roman" w:hAnsi="Times New Roman" w:cs="Times New Roman"/>
          <w:sz w:val="28"/>
          <w:szCs w:val="28"/>
        </w:rPr>
        <w:t xml:space="preserve">7 годов (приложение 4) изложить в редакции согласно приложению 4 к настоящему решению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Настоящее решение вступает в с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илу со дня его официального обнародования посредством официального опубликования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jc w:val="both"/>
        <w:rPr>
          <w:color w:val="000000" w:themeColor="text1"/>
          <w:highlight w:val="yellow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ab/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  Э.О. Соснин</w:t>
      </w:r>
      <w:r>
        <w:rPr>
          <w:color w:val="000000" w:themeColor="text1"/>
          <w:highlight w:val="yellow"/>
          <w:shd w:val="clear" w:color="auto" w:fill="auto"/>
        </w:rPr>
      </w:r>
      <w:r>
        <w:rPr>
          <w:color w:val="000000" w:themeColor="text1"/>
          <w:highlight w:val="yellow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lastModifiedBy>dolgikh-ma</cp:lastModifiedBy>
  <cp:revision>533</cp:revision>
  <dcterms:created xsi:type="dcterms:W3CDTF">2020-03-03T12:21:00Z</dcterms:created>
  <dcterms:modified xsi:type="dcterms:W3CDTF">2025-02-04T10:06:24Z</dcterms:modified>
</cp:coreProperties>
</file>