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1. </w:t>
      </w:r>
      <w:r>
        <w:rPr>
          <w:color w:val="000000"/>
          <w:sz w:val="28"/>
          <w:szCs w:val="28"/>
        </w:rPr>
        <w:t xml:space="preserve">Внести в Административный регламент предоставления управлением жилищных отношений администрации города Перми муниципальной услуги «Предоставление жилого помещения по договору социального найма», утве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жденный постановлением администрации города Перми от 03 июля 2012 г. </w:t>
        <w:br/>
        <w:t xml:space="preserve">№ 56-П (в ред. от 16.01.2013 № 9, от 24.01.2014 № 33, от 08.10.2014 № 685, </w:t>
        <w:br/>
        <w:t xml:space="preserve">о</w:t>
      </w:r>
      <w:r>
        <w:rPr>
          <w:color w:val="000000"/>
          <w:sz w:val="28"/>
          <w:szCs w:val="28"/>
        </w:rPr>
        <w:t xml:space="preserve">т 22.01.2015 № 28, от</w:t>
      </w:r>
      <w:r>
        <w:rPr>
          <w:color w:val="000000"/>
          <w:sz w:val="28"/>
          <w:szCs w:val="28"/>
        </w:rPr>
        <w:t xml:space="preserve"> 21.08.2015 № 581, от 12.05.2016 № 327, от 14.11.2016 </w:t>
        <w:br/>
        <w:t xml:space="preserve">№ 1015, от 23.05.2017 № 386, от 28.09.2017 № 778, от 01.10.2018 № 655, </w:t>
        <w:br/>
        <w:t xml:space="preserve">от 05.10.2018 № 685, от 10.07.2020 № 600, от 30.11.2021 № 1090, от 29.04.2022 </w:t>
        <w:br/>
        <w:t xml:space="preserve">№ 329, от 01.12.2023 № 1365, от 30.05.2024 № 435)</w:t>
      </w:r>
      <w:r>
        <w:rPr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лица: 614015, г. Пермь, </w:t>
        <w:br/>
        <w:t xml:space="preserve">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eastAsia="Times New Roman"/>
          <w:b w:val="0"/>
          <w:bCs w:val="0"/>
          <w:sz w:val="28"/>
          <w:szCs w:val="28"/>
          <w:highlight w:val="none"/>
        </w:rPr>
      </w:r>
      <w:r>
        <w:rPr>
          <w:rFonts w:eastAsia="Times New Roman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1.3. в пункте 2.4 цифры «2.6.1» заменить цифрами «2.6»;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  <w:vertAlign w:val="baseline"/>
        </w:rPr>
      </w:pPr>
      <w:r>
        <w:rPr>
          <w:rFonts w:eastAsia="Times New Roman"/>
          <w:sz w:val="28"/>
          <w:szCs w:val="28"/>
          <w:highlight w:val="none"/>
        </w:rPr>
        <w:t xml:space="preserve">1.4. в пункте 2.4</w:t>
      </w:r>
      <w:r>
        <w:rPr>
          <w:rFonts w:eastAsia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</w:rPr>
        <w:t xml:space="preserve"> цифры «2.6.1» заменить цифрами «2.6»;</w:t>
      </w:r>
      <w:r>
        <w:rPr>
          <w:rFonts w:eastAsia="Times New Roman"/>
          <w:sz w:val="28"/>
          <w:szCs w:val="28"/>
          <w:highlight w:val="white"/>
          <w:vertAlign w:val="baseline"/>
        </w:rPr>
      </w:r>
      <w:r>
        <w:rPr>
          <w:rFonts w:eastAsia="Times New Roman"/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1.5.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пункт 2.6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3" w:lineRule="atLeast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«2.6. </w:t>
      </w:r>
      <w:r>
        <w:rPr>
          <w:rFonts w:eastAsia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(далее – документы), представляемых заявителем самостоятельно</w:t>
      </w:r>
      <w:r>
        <w:rPr>
          <w:rFonts w:eastAsia="Times New Roman"/>
          <w:sz w:val="28"/>
          <w:szCs w:val="28"/>
          <w:highlight w:val="white"/>
        </w:rPr>
        <w:t xml:space="preserve">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eastAsia="Times New Roman"/>
          <w:sz w:val="28"/>
          <w:szCs w:val="28"/>
          <w:highlight w:val="none"/>
        </w:rPr>
        <w:t xml:space="preserve">З</w:t>
      </w:r>
      <w:r>
        <w:rPr>
          <w:rFonts w:eastAsia="Times New Roman"/>
          <w:sz w:val="28"/>
          <w:szCs w:val="28"/>
          <w:highlight w:val="white"/>
        </w:rPr>
        <w:t xml:space="preserve">аявление, заполненное с использованием формы, реализованной на Едином портале, при обращении за предоставлением Услуги посредством Единого портала либо в форме документа, оформленного на бумажном носителе,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1 к настоящему Административному регламенту при обращении за предоставлением муниципальной услуги через МФЦ, оператора почтовой связи;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3" w:lineRule="atLeast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документы, удостоверяющие личность заявителя (за исключением случая подачи Заявления через Единый портал государственных и муниципальных услуг) и лиц, указанных в качестве членов его семьи (паспорт или иной документ, его заменяющий), для несовершеннолетних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членов семьи, не достигших четырнадцати лет, - свидетельство о рождении;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документы, подтверждающие семейные отношения заявителя и членов его семьи: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свидетельства о рождении, заключении брака, выданные компетентными органами иностранного государства, и их нотариально удостоверенный перевод на русский язык (в случае регистрации актов гражданского состояния на территории иностранного государства);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судебные решения о признании членом семьи;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документы, содержащие сведения о месте жительства, а в случае отсутствия таких сведений в паспорте или ином документе, удостоверяющем личность, выданный органом регистрационного учета граждан Российской Федерации документ, содержащий сведения о месте жител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ьства заявителя и членов его семьи, либо решение суда об установлении факта постоянного проживания;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сведения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лицах, членах семьи, зарегистрированных по месту жительства заявителя, за последние пять лет, предшествующих дате подачи Заявления, по форме, утвержденной Приказом Министерства строительства Пермского края от 06.06.2022 № 35-01-12-127 «Об утверждении фо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рм документов по осуществлению учета граждан в качестве нуждающихся в жилых помещениях, предоставляемых по договорам социального найма» (в случае обращения через Единый портал государственных и муниципальных услуг Заявление заполняется с помощью интерактив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ной формы на Едином портале государственных и муниципальных услуг);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справка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заявитель и члены его семьи до 01 декабря 1998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собственника жилых помещений - правоустанавливающие документы на жилые помещения, находящиеся в собственности заявителя, членов его семьи, права на которые не зарегистрированы в Едином государственном реестре недвижимости (в случае наличия в собственно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 заявителя, членов его семьи таких жилых помещений);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заявителя, страдающего тяжелой формой хронического заболевания,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уполномоченной медицинск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 организацией.»;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1.7. пункт 2.6.1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1.8. в пункте 2.6.2 цифры «2.6.1 заменить цифрами «2.6»;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1.9. в абзаце восьмом пункта 2.6.3 цифры «2.6.1» заменить цифрами «2.6»;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1.10. в абзаце втором пункта 2.9 цифры «2.6.1» заменить цифрами «2.6»;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1.11. в пункте 2.14: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1.11.1. в абзаце втором слова «или МФЦ» заменить словами «,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1.11.2.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1.12. в пункте 3.2.1 цифры «2.6.1» заменить цифрами «2.6»;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1.13. пункт 3.2.5 дополнить абзацем вторым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highlight w:val="white"/>
        </w:rPr>
        <w:t xml:space="preserve">заносит сведения о Заявлении в государственную информационную систему Пермского края (если документы поступили в Управление через МФЦ, оператора почтовой связи);»;</w:t>
      </w:r>
      <w:r>
        <w:rPr>
          <w:highlight w:val="white"/>
        </w:rPr>
      </w:r>
      <w:r>
        <w:rPr>
          <w:highlight w:val="none"/>
        </w:rPr>
      </w:r>
    </w:p>
    <w:p>
      <w:pPr>
        <w:ind w:left="0" w:right="0" w:firstLine="709"/>
        <w:jc w:val="both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1.14. в пункте 3.3.2.1 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циф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ры «2.6.1» заменить цифрами «2.6»;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1.15. в пункте 3.3.2.3 цифры «2.6.1» заменить цифрами «2.6»;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1.16. 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в пункте 3.3.3 цифры «2.6.1» заменить цифрами «2.6»;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1.17. в пункте 3.4.1 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цифры «2.6.1» заменить цифрами «2.6»;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1.18. в пункте 3.4.6: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1.18.1. в абзаце первом 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цифры «2.6.1» заменить цифрами «2.6»;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1.18.2. 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в абзаце втором </w:t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слова «в пунктах 2.6, 2.6.1» заменить словами </w:t>
        <w:br/>
        <w:t xml:space="preserve">«в пункте 2.6»;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1.19. пункт 3.7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1.20.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1.21. приложение 4 признать утратившим силу.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848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предоставления управлением жилищных отношений администрации города Перми муниципа</w:t>
      </w:r>
      <w:r>
        <w:rPr>
          <w:sz w:val="28"/>
          <w:szCs w:val="28"/>
        </w:rPr>
        <w:t xml:space="preserve">льной услуги «Принятие на учет граждан в качестве нуждающихся в жилых помещениях», утвержденный постановлением администрации города Перми от 22 мая 2012 г. </w:t>
        <w:br/>
        <w:t xml:space="preserve">№ 40-П (в ред. от 16.01.2013 № 9, от 10.07.2014 № 462, от 08.10.2014 № 685, </w:t>
        <w:br/>
        <w:t xml:space="preserve">от 22.01.2015 № 28, от</w:t>
      </w:r>
      <w:r>
        <w:rPr>
          <w:sz w:val="28"/>
          <w:szCs w:val="28"/>
        </w:rPr>
        <w:t xml:space="preserve"> 21.08.2015 № 581, от</w:t>
      </w:r>
      <w:r>
        <w:rPr>
          <w:sz w:val="28"/>
          <w:szCs w:val="28"/>
        </w:rPr>
        <w:t xml:space="preserve"> 12.05.2016 № 327, от 14.11.2016 </w:t>
        <w:br/>
        <w:t xml:space="preserve">№ 1015, от 23.05.2017 № 386, от 28.09.2017 № 778, от 01.10.2018 № 655, </w:t>
        <w:br/>
        <w:t xml:space="preserve">от 05.10.2018 № 685, от 10.07.2020 № 600, от 30.11.2021 № 1090, от 29.04.2022 </w:t>
        <w:br/>
        <w:t xml:space="preserve">№ 329, от 01.12.2023 № 1365, от 30.05.2024 № 435),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лица: 614015, г. Пермь, </w:t>
        <w:br/>
        <w:t xml:space="preserve">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2.2.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пункт 2.6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3" w:lineRule="atLeast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eastAsia="Times New Roman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(далее – документы), представляемых заявителем самостоятельно</w:t>
      </w:r>
      <w:r>
        <w:rPr>
          <w:rFonts w:eastAsia="Times New Roman"/>
          <w:sz w:val="28"/>
          <w:szCs w:val="28"/>
          <w:highlight w:val="white"/>
        </w:rPr>
        <w:t xml:space="preserve">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постановке на учет граждан, нуждающихся в жилых помещениях (о внесении изменений в сведения о гражданах, нуждающихся в жилых помещениях)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- Заявление о постановке на учет), </w:t>
      </w:r>
      <w:r>
        <w:rPr>
          <w:rFonts w:eastAsia="Times New Roman"/>
          <w:sz w:val="28"/>
          <w:szCs w:val="28"/>
          <w:highlight w:val="white"/>
        </w:rPr>
        <w:t xml:space="preserve">заполненное с использованием формы, реализованной на Едином портале, при обращении за предоставлением Услуги посредством Единого портала либо в форме документа, оформленного на бумажном носителе,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1 к настоящему Административному регламенту при обращении за предоставлением муниципальной услуги через МФЦ, оператора почтовой связи</w:t>
      </w:r>
      <w:r>
        <w:rPr>
          <w:rFonts w:eastAsia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предоставлении информации о движении в очереди граждан, нуждающихся в жилых помещениях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- Заявление о предоставлении информации), </w:t>
      </w:r>
      <w:r>
        <w:rPr>
          <w:rFonts w:eastAsia="Times New Roman"/>
          <w:sz w:val="28"/>
          <w:szCs w:val="28"/>
          <w:highlight w:val="white"/>
        </w:rPr>
        <w:t xml:space="preserve">заполненное с использованием формы, реализованной на Едином портале, при обращении за предоставлением Услуги посредством Единого портала либо в форме документа, оформленного на бумажном носителе,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2 к настоящему Административному регламенту при обращении за предоставлением муниципальной услуги через МФЦ, оператора почтовой связи</w:t>
      </w:r>
      <w:r>
        <w:rPr>
          <w:rFonts w:eastAsia="Times New Roman"/>
          <w:sz w:val="28"/>
          <w:szCs w:val="28"/>
          <w:highlight w:val="none"/>
        </w:rPr>
        <w:t xml:space="preserve">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снятии с учета граждан, нуждающихся в жилых помещениях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- Заявление о снятии с учета), </w:t>
      </w:r>
      <w:r>
        <w:rPr>
          <w:rFonts w:eastAsia="Times New Roman"/>
          <w:sz w:val="28"/>
          <w:szCs w:val="28"/>
          <w:highlight w:val="white"/>
        </w:rPr>
        <w:t xml:space="preserve">заполненное с использованием формы, реализованной на Едином портале, при обращении за предоставлением Услуги посредством Единого портала либо в форме документа, оформленного на бумажном носителе,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3 к настоящему Административному регламенту при обращении за предоставлением муниципальной услуги через МФЦ, оператора почтовой связи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о постановке на учет подписывается всеми проживающими совместно с гражданином-заявителем дееспособными членами семьи (в случае обращения через Единый портал государственных и муниципальных услуг скан-образ Заявления о постановке на учет прикрепля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ется в файле в формате pdf или tif на Едином портале государственных и муниципальных услуг), оригинал Заявления о постановке на учет представляется в Управление в течение 6 рабочих дней после направления электронного Заявления о постановке на учет в Управл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Принятие на учет несовершеннолетних (недееспособных) граждан осуществляется на основании Заявления.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2.5. в пункте 2.14: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2.5.1. в абзаце втором слова «или МФЦ» заменить словами «,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2.5.2.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2.6. пункт 3.2.5 дополнить абзацем вторым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highlight w:val="white"/>
        </w:rPr>
        <w:t xml:space="preserve">заносит сведения о Заявлении в государственную информационную систему Пермского края (если документы поступили в Управление через МФЦ, оператора почтовой связи);»;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2.7. пункт 3.7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2.8.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2.9. приложение 7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</w:rPr>
        <w:t xml:space="preserve">3. Внести в Админ</w:t>
      </w:r>
      <w:r>
        <w:rPr>
          <w:sz w:val="28"/>
          <w:szCs w:val="28"/>
          <w:highlight w:val="white"/>
        </w:rPr>
        <w:t xml:space="preserve">истративный регламент предоставления управлением жилищных отношений администрации города Перми муниципальной услуги «Приватизация жилых помещений муниципального жилищного фонда города Перми», утвержденный постановлением администрации города Перми от 01 авг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ста 2012 г. № 62-П (в ред. от 25.01.2013 № 30, от 10.07.2013 № 575, от 06.09.2013 № 735, от 24.01.2014 № 33, от 10.07.2014 № 462, от 08.10.2014 № 685, </w:t>
        <w:br/>
        <w:t xml:space="preserve">от 22.01.2015 № 28, от 21.08.2015 № 581, от 30.12</w:t>
      </w:r>
      <w:r>
        <w:rPr>
          <w:sz w:val="28"/>
          <w:szCs w:val="28"/>
          <w:highlight w:val="white"/>
        </w:rPr>
        <w:t xml:space="preserve">.2015 № 1141, от 29.0</w:t>
      </w:r>
      <w:r>
        <w:rPr>
          <w:sz w:val="28"/>
          <w:szCs w:val="28"/>
          <w:highlight w:val="white"/>
        </w:rPr>
        <w:t xml:space="preserve">4.2016 </w:t>
        <w:br/>
        <w:t xml:space="preserve">№ 298, от 14.11.2016 № 1015, от 23.05.2017 № 386, от 29.06.2017 № 497, </w:t>
        <w:br/>
        <w:t xml:space="preserve">от 28.09.2017 № 778, от 01.10.2018 № 655, от 29.05.2020 № 475, от 22.07.2021 </w:t>
        <w:br/>
        <w:t xml:space="preserve">№ 538, от 28.07.2022 № 635, от 25.08.2022 № 711, от 01.12.2023 № 1365, от 28.05.2024 № 417), следу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щие изменения: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лица: 614015, г. Пермь, </w:t>
        <w:br/>
        <w:t xml:space="preserve">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3.2.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3.4. пункт 2.6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3" w:lineRule="atLeast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eastAsia="Times New Roman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(далее – документы), представляемых заявителем самостоятельно</w:t>
      </w:r>
      <w:r>
        <w:rPr>
          <w:rFonts w:eastAsia="Times New Roman"/>
          <w:sz w:val="28"/>
          <w:szCs w:val="28"/>
          <w:highlight w:val="white"/>
        </w:rPr>
        <w:t xml:space="preserve">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заявление, заполненное с использованием формы, реализованной на Едином портале, при обращении за предоставлением Услуги посредством Единого портала либо в форме документа, оформленного на бумажном носителе,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3 к настоящему Административному регламенту при обращении за предоставлением муниципальной услуги через МФЦ, оператора почтовой связи;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подписывается всеми проживающими совместно с гражданином-заявителем дееспособными членами семьи (в случае обращения через Единый портал государственных и муниципальных услуг скан-образ заявления о постановке на учет прикрепля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ется в файле в формате pdf или tif на Едином портале государственных и муниципальных услуг), оригинал заявления о постановке на учет представляется в Управление в течение 6 рабочих дней после направления электронного Заявления о постановке на учет в Управл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копия паспорта или иного документа, удостоверяющего личность заявителя, (за исключением обращения за предоставлением муниципальной услуги посредством Единого портала)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копия паспорта или иного документа, удостоверяющего личность представителя заявителя, (за исключением обращения за предоставлением муниципальной услуги посредством Единого портала)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документ, подтверждающий полномочия представителя заявителя (при обращении за предоставлением муниципальной услуги представителя заявителя);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88" w:lineRule="atLeast"/>
        <w:rPr>
          <w:strike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копии паспортов или иных документов, удостоверяющих личность членов семьи заявителя</w:t>
      </w:r>
      <w:r>
        <w:rPr>
          <w:rFonts w:eastAsia="Times New Roman"/>
          <w:strike w:val="0"/>
          <w:color w:val="auto"/>
          <w:sz w:val="28"/>
          <w:szCs w:val="28"/>
        </w:rPr>
        <w:t xml:space="preserve">;</w:t>
      </w:r>
      <w:r>
        <w:rPr>
          <w:strike w:val="0"/>
          <w:color w:val="auto"/>
          <w:sz w:val="28"/>
          <w:szCs w:val="28"/>
          <w:highlight w:val="white"/>
        </w:rPr>
      </w:r>
      <w:r>
        <w:rPr>
          <w:strike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ордер и (или) договор социального найма или иной документ, подтверждающий право пользования жилым помещением.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документы, являющиеся результатом услуг, необходимых и обязательных:</w:t>
      </w:r>
      <w:r>
        <w:rPr>
          <w:rFonts w:eastAsia="Times New Roman"/>
          <w:strike/>
          <w:color w:val="auto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документы, выдаваемые органами технической инвентаризации, подтверждающие, что заявитель и иные лица, имеющие право на приватизацию данного жилого помещения, ранее в приватизации жилых помещений не участвовали. Указанная справка представляется заявителем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олько в том случае, если кто-либо из участвующих в приватизации жилого помещения граждан менял место жительства в период с 11 июля 1991 г. до момента подачи заявления о приватизации, представление указанной справки не требуется в отношении заявителя и иных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лиц, имеющих право на приватизацию данного жилого помещения, достигших совершеннолетия после 01 декабря 1998 г.;</w:t>
        <w:br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отсутствии кадастрового учета жилого помещения технический паспорт приватизируемого жилого помещения, если технический учет такого помещения осуществлен до 1 января 2013 г., либо технический план приватизируемого жилого помещения, если технический учет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такого объекта не был осуществлен;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документ, подтверждающий место жительства несовершеннолетних детей заявителя и (или) иных лиц, имеющих право на приватизацию данного жилого помещения. Данный документ представляется заявителем в том случае, если несовершеннолетние дети не участвуют в прива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тизации жилого помещения.»;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3.5. пункт 2.6.1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3.6. пункт 2.6.2 признать утратившим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 в пункте 2.6.3: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3.7.1. в абзаце первом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слова «в пунктах 2.6.1, 2.6.2» заменить словами «в пункте 2.6»;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3.7.1.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абзаце втором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слова «в пунктах 2.6.1, 2.6.2» заменить словами «в пункте 2.6»; 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3.8. в пункте </w:t>
      </w:r>
      <w:r>
        <w:rPr>
          <w:sz w:val="28"/>
          <w:szCs w:val="28"/>
          <w:highlight w:val="none"/>
          <w:vertAlign w:val="baseline"/>
        </w:rPr>
        <w:t xml:space="preserve">2.11 слова «пунктами 2.6.1, 2.6.2» заменить словами «пунктом 2.6»;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3.9. в пункте 2.17: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3.9.1. в абзаце втором слова «или МФЦ» заменить словами «,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3.9.2.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3.10. пункт 3.2.3 дополнить абзацем девятым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eastAsia="Times New Roman"/>
          <w:b w:val="0"/>
          <w:bCs w:val="0"/>
          <w:sz w:val="28"/>
          <w:szCs w:val="28"/>
          <w:highlight w:val="white"/>
        </w:rPr>
        <w:t xml:space="preserve">заносит сведения о заявлении в государственную информационную систему Пермского края (если документы поступили в Управление через МФЦ, оператора почтовой связи);»;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3.11. Абзац пятнадцатый пункта 3.5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 разделы 4,5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.13. приложение 2 признать утратившими силу.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</w:t>
        <w:br/>
        <w:t xml:space="preserve">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8"/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uiPriority w:val="1"/>
    <w:unhideWhenUsed/>
  </w:style>
  <w:style w:type="table" w:styleId="852">
    <w:name w:val="Обычная таблица"/>
    <w:next w:val="852"/>
    <w:link w:val="848"/>
    <w:uiPriority w:val="99"/>
    <w:unhideWhenUsed/>
    <w:tblPr/>
  </w:style>
  <w:style w:type="numbering" w:styleId="853">
    <w:name w:val="Нет списка"/>
    <w:next w:val="853"/>
    <w:link w:val="848"/>
    <w:uiPriority w:val="99"/>
    <w:semiHidden/>
    <w:unhideWhenUsed/>
  </w:style>
  <w:style w:type="character" w:styleId="854">
    <w:name w:val="Гиперссылка"/>
    <w:next w:val="854"/>
    <w:link w:val="848"/>
    <w:rPr>
      <w:color w:val="0000ff"/>
      <w:u w:val="single"/>
    </w:rPr>
  </w:style>
  <w:style w:type="character" w:styleId="855">
    <w:name w:val="Номер страницы"/>
    <w:next w:val="855"/>
    <w:link w:val="848"/>
  </w:style>
  <w:style w:type="paragraph" w:styleId="856">
    <w:name w:val="Текст выноски"/>
    <w:basedOn w:val="848"/>
    <w:next w:val="856"/>
    <w:link w:val="857"/>
    <w:rPr>
      <w:rFonts w:ascii="Segoe UI" w:hAnsi="Segoe UI"/>
      <w:sz w:val="18"/>
      <w:szCs w:val="18"/>
    </w:rPr>
  </w:style>
  <w:style w:type="character" w:styleId="857">
    <w:name w:val="Текст выноски Знак"/>
    <w:next w:val="857"/>
    <w:link w:val="856"/>
    <w:rPr>
      <w:rFonts w:ascii="Segoe UI" w:hAnsi="Segoe UI" w:cs="Segoe UI"/>
      <w:sz w:val="18"/>
      <w:szCs w:val="18"/>
    </w:rPr>
  </w:style>
  <w:style w:type="paragraph" w:styleId="858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Верхний колонтитул"/>
    <w:basedOn w:val="848"/>
    <w:next w:val="859"/>
    <w:link w:val="860"/>
    <w:uiPriority w:val="99"/>
    <w:pPr>
      <w:tabs>
        <w:tab w:val="center" w:pos="4153" w:leader="none"/>
        <w:tab w:val="right" w:pos="8306" w:leader="none"/>
      </w:tabs>
    </w:pPr>
  </w:style>
  <w:style w:type="character" w:styleId="860">
    <w:name w:val="Верхний колонтитул Знак"/>
    <w:next w:val="860"/>
    <w:link w:val="859"/>
    <w:uiPriority w:val="99"/>
  </w:style>
  <w:style w:type="paragraph" w:styleId="861">
    <w:name w:val="Основной текст"/>
    <w:basedOn w:val="848"/>
    <w:next w:val="861"/>
    <w:link w:val="848"/>
    <w:pPr>
      <w:ind w:right="3117"/>
    </w:pPr>
    <w:rPr>
      <w:rFonts w:ascii="Courier New" w:hAnsi="Courier New"/>
      <w:sz w:val="26"/>
    </w:rPr>
  </w:style>
  <w:style w:type="paragraph" w:styleId="862">
    <w:name w:val="Основной текст с отступом"/>
    <w:basedOn w:val="848"/>
    <w:next w:val="862"/>
    <w:link w:val="863"/>
    <w:pPr>
      <w:ind w:right="-1"/>
      <w:jc w:val="both"/>
    </w:pPr>
    <w:rPr>
      <w:sz w:val="26"/>
    </w:rPr>
  </w:style>
  <w:style w:type="character" w:styleId="863">
    <w:name w:val="Основной текст с отступом Знак"/>
    <w:next w:val="863"/>
    <w:link w:val="862"/>
    <w:rPr>
      <w:sz w:val="26"/>
    </w:rPr>
  </w:style>
  <w:style w:type="paragraph" w:styleId="864">
    <w:name w:val="Нижний колонтитул"/>
    <w:basedOn w:val="848"/>
    <w:next w:val="864"/>
    <w:link w:val="848"/>
    <w:pPr>
      <w:tabs>
        <w:tab w:val="center" w:pos="4153" w:leader="none"/>
        <w:tab w:val="right" w:pos="8306" w:leader="none"/>
      </w:tabs>
    </w:pPr>
  </w:style>
  <w:style w:type="paragraph" w:styleId="865">
    <w:name w:val="ConsPlusNormal"/>
    <w:next w:val="865"/>
    <w:link w:val="84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6">
    <w:name w:val="Без интервала"/>
    <w:next w:val="866"/>
    <w:link w:val="848"/>
    <w:uiPriority w:val="1"/>
    <w:qFormat/>
    <w:rPr>
      <w:lang w:val="ru-RU" w:eastAsia="ru-RU" w:bidi="ar-SA"/>
    </w:rPr>
  </w:style>
  <w:style w:type="paragraph" w:styleId="867">
    <w:name w:val="ConsPlusNonformat"/>
    <w:next w:val="867"/>
    <w:link w:val="848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68">
    <w:name w:val="Текст сноски"/>
    <w:basedOn w:val="848"/>
    <w:next w:val="868"/>
    <w:link w:val="869"/>
    <w:semiHidden/>
    <w:unhideWhenUsed/>
  </w:style>
  <w:style w:type="character" w:styleId="869">
    <w:name w:val="Текст сноски Знак"/>
    <w:basedOn w:val="851"/>
    <w:next w:val="869"/>
    <w:link w:val="868"/>
    <w:semiHidden/>
  </w:style>
  <w:style w:type="character" w:styleId="870">
    <w:name w:val="Знак сноски"/>
    <w:next w:val="870"/>
    <w:link w:val="848"/>
    <w:semiHidden/>
    <w:unhideWhenUsed/>
    <w:rPr>
      <w:vertAlign w:val="superscript"/>
    </w:rPr>
  </w:style>
  <w:style w:type="paragraph" w:styleId="871">
    <w:name w:val="Текст концевой сноски"/>
    <w:basedOn w:val="848"/>
    <w:next w:val="871"/>
    <w:link w:val="872"/>
    <w:semiHidden/>
    <w:unhideWhenUsed/>
  </w:style>
  <w:style w:type="character" w:styleId="872">
    <w:name w:val="Текст концевой сноски Знак"/>
    <w:basedOn w:val="851"/>
    <w:next w:val="872"/>
    <w:link w:val="871"/>
    <w:semiHidden/>
  </w:style>
  <w:style w:type="character" w:styleId="873">
    <w:name w:val="Знак концевой сноски"/>
    <w:next w:val="873"/>
    <w:link w:val="848"/>
    <w:semiHidden/>
    <w:unhideWhenUsed/>
    <w:rPr>
      <w:vertAlign w:val="superscript"/>
    </w:rPr>
  </w:style>
  <w:style w:type="character" w:styleId="874">
    <w:name w:val="Выделение"/>
    <w:next w:val="874"/>
    <w:link w:val="848"/>
    <w:uiPriority w:val="20"/>
    <w:qFormat/>
    <w:rPr>
      <w:i/>
      <w:i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SimSu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korsak-ef</cp:lastModifiedBy>
  <cp:revision>45</cp:revision>
  <dcterms:created xsi:type="dcterms:W3CDTF">2024-10-18T04:53:00Z</dcterms:created>
  <dcterms:modified xsi:type="dcterms:W3CDTF">2025-02-12T12:06:48Z</dcterms:modified>
  <cp:version>917504</cp:version>
</cp:coreProperties>
</file>