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83" w:lineRule="exact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spacing w:line="283" w:lineRule="exact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83" w:lineRule="exact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83" w:lineRule="exact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3"/>
        <w:spacing w:line="283" w:lineRule="exact"/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spacing w:line="283" w:lineRule="exact"/>
        <w:ind w:right="5387"/>
        <w:rPr>
          <w:b/>
        </w:rPr>
      </w:pPr>
      <w:r>
        <w:rPr>
          <w:b/>
        </w:rPr>
        <w:t xml:space="preserve">О внесении изменени</w:t>
      </w:r>
      <w:r>
        <w:rPr>
          <w:b/>
        </w:rPr>
        <w:t xml:space="preserve">й</w:t>
      </w:r>
      <w:r>
        <w:rPr>
          <w:b/>
        </w:rPr>
        <w:t xml:space="preserve"> в</w:t>
      </w:r>
      <w:r>
        <w:rPr>
          <w:b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Порядок предоставления субсидий на благоустройство придомовых территорий многоквартирных домов города Перми и Порядок отбора получателей субсидий на благоустройство придомовых территорий многоквартирных домов города Перми</w:t>
      </w:r>
      <w:r>
        <w:rPr>
          <w:b/>
        </w:rPr>
        <w:t xml:space="preserve">, утвержденные</w:t>
      </w:r>
      <w:r>
        <w:rPr>
          <w:b/>
        </w:rPr>
        <w:t xml:space="preserve"> </w:t>
      </w:r>
      <w:r>
        <w:rPr>
          <w:b/>
        </w:rPr>
        <w:t xml:space="preserve">п</w:t>
      </w:r>
      <w:r>
        <w:rPr>
          <w:b/>
        </w:rPr>
        <w:t xml:space="preserve">остановление</w:t>
      </w:r>
      <w:r>
        <w:rPr>
          <w:b/>
        </w:rPr>
        <w:t xml:space="preserve">м</w:t>
      </w:r>
      <w:r>
        <w:rPr>
          <w:b/>
        </w:rPr>
        <w:t xml:space="preserve"> администрации го</w:t>
      </w:r>
      <w:r>
        <w:rPr>
          <w:b/>
        </w:rPr>
        <w:t xml:space="preserve">рода Пе</w:t>
      </w:r>
      <w:r>
        <w:rPr>
          <w:b/>
        </w:rPr>
        <w:t xml:space="preserve">р</w:t>
      </w:r>
      <w:r>
        <w:rPr>
          <w:b/>
        </w:rPr>
        <w:t xml:space="preserve">ми </w:t>
      </w:r>
      <w:r>
        <w:rPr>
          <w:b/>
        </w:rPr>
        <w:t xml:space="preserve">от 31.08.2012 № 511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spacing w:line="283" w:lineRule="exact"/>
        <w:ind w:firstLine="720"/>
        <w:jc w:val="both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83" w:lineRule="exact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В соответствии с Бюджетным кодексом Российской Федерации, </w:t>
      </w:r>
      <w:r>
        <w:rPr>
          <w:sz w:val="28"/>
          <w:szCs w:val="24"/>
        </w:rPr>
        <w:t xml:space="preserve">постановлением Правительства Рос</w:t>
      </w:r>
      <w:r>
        <w:rPr>
          <w:sz w:val="28"/>
          <w:szCs w:val="24"/>
        </w:rPr>
        <w:t xml:space="preserve">сийской Федерации </w:t>
      </w:r>
      <w:r>
        <w:rPr>
          <w:sz w:val="28"/>
          <w:szCs w:val="24"/>
        </w:rPr>
        <w:t xml:space="preserve">от 25 октября 2023 г. № 1782 «Об утверждении о</w:t>
      </w:r>
      <w:r>
        <w:rPr>
          <w:sz w:val="28"/>
          <w:szCs w:val="24"/>
        </w:rPr>
        <w:t xml:space="preserve"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</w:t>
      </w:r>
      <w:r>
        <w:rPr>
          <w:sz w:val="28"/>
          <w:szCs w:val="24"/>
        </w:rPr>
        <w:t xml:space="preserve">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 реш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</w:t>
      </w:r>
      <w:r>
        <w:rPr>
          <w:sz w:val="28"/>
          <w:szCs w:val="24"/>
        </w:rPr>
        <w:t xml:space="preserve">ем</w:t>
      </w:r>
      <w:r>
        <w:rPr>
          <w:sz w:val="28"/>
          <w:szCs w:val="24"/>
        </w:rPr>
        <w:t xml:space="preserve"> Пермской городской Думы </w:t>
      </w:r>
      <w:r>
        <w:rPr>
          <w:sz w:val="28"/>
          <w:szCs w:val="24"/>
        </w:rPr>
        <w:t xml:space="preserve">от 26 июня </w:t>
      </w:r>
      <w:r>
        <w:rPr>
          <w:sz w:val="28"/>
          <w:szCs w:val="24"/>
        </w:rPr>
        <w:t xml:space="preserve">2012</w:t>
      </w:r>
      <w:r>
        <w:rPr>
          <w:sz w:val="28"/>
          <w:szCs w:val="24"/>
        </w:rPr>
        <w:t xml:space="preserve"> г.</w:t>
      </w:r>
      <w:r>
        <w:rPr>
          <w:sz w:val="28"/>
          <w:szCs w:val="24"/>
        </w:rPr>
        <w:t xml:space="preserve"> № 115 «Об установлении расходного обязательства по благоустройству придом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вых территорий многоквартирных домов города Перми»</w:t>
      </w:r>
      <w:r>
        <w:rPr>
          <w:sz w:val="28"/>
          <w:szCs w:val="24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firstLine="720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ести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в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Поряд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ок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предоставления субсидий на благоустройство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прид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о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мовых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территорий многоквартирных домов города Перми,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утвержденн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ый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пост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а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новлением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администрации города Перми от 31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августа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201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2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г. №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511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(</w:t>
      </w:r>
      <w:r>
        <w:rPr>
          <w:b w:val="0"/>
          <w:bCs w:val="0"/>
          <w:sz w:val="28"/>
          <w:szCs w:val="28"/>
        </w:rPr>
        <w:t xml:space="preserve">в ред. </w:t>
        <w:br/>
      </w:r>
      <w:r>
        <w:rPr>
          <w:b w:val="0"/>
          <w:bCs w:val="0"/>
          <w:sz w:val="28"/>
          <w:szCs w:val="28"/>
        </w:rPr>
        <w:t xml:space="preserve">от 30.06.2014 № 430, от 23.07.2015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497, </w:t>
      </w:r>
      <w:r>
        <w:rPr>
          <w:sz w:val="28"/>
          <w:szCs w:val="28"/>
        </w:rPr>
        <w:t xml:space="preserve">от 27.11.2015 № 990, от 06.05.2016 </w:t>
      </w:r>
      <w:r>
        <w:rPr>
          <w:sz w:val="28"/>
          <w:szCs w:val="28"/>
        </w:rPr>
        <w:br/>
        <w:t xml:space="preserve">№ 308, от 26.07.2016 № 532</w:t>
      </w:r>
      <w:r>
        <w:rPr>
          <w:sz w:val="28"/>
          <w:szCs w:val="28"/>
        </w:rPr>
        <w:t xml:space="preserve">, от 26.08.2016</w:t>
      </w:r>
      <w:r>
        <w:rPr>
          <w:sz w:val="28"/>
          <w:szCs w:val="28"/>
        </w:rPr>
        <w:t xml:space="preserve"> № 631, от 05.06.2017 № 444, </w:t>
        <w:br/>
      </w:r>
      <w:r>
        <w:rPr>
          <w:sz w:val="28"/>
          <w:szCs w:val="28"/>
        </w:rPr>
        <w:t xml:space="preserve">от 12.07.2017 № 525, от 20.04.2018 № 243, от 26.04.2019 № 133-П, от 04.03.2020 </w:t>
      </w:r>
      <w:r>
        <w:rPr>
          <w:sz w:val="28"/>
          <w:szCs w:val="28"/>
        </w:rPr>
        <w:br/>
        <w:t xml:space="preserve">№ 202</w:t>
      </w:r>
      <w:r>
        <w:rPr>
          <w:sz w:val="28"/>
          <w:szCs w:val="28"/>
        </w:rPr>
        <w:t xml:space="preserve">, от 27.03.2020 № 285</w:t>
      </w:r>
      <w:r>
        <w:rPr>
          <w:sz w:val="28"/>
          <w:szCs w:val="28"/>
        </w:rPr>
        <w:t xml:space="preserve">, от 02.04.2021 № 226, от 20.05.2021 № 359, </w:t>
        <w:br/>
        <w:t xml:space="preserve">от </w:t>
      </w:r>
      <w:r>
        <w:rPr>
          <w:sz w:val="28"/>
          <w:szCs w:val="28"/>
        </w:rPr>
        <w:t xml:space="preserve">11.06.2021 № 424</w:t>
      </w:r>
      <w:r>
        <w:rPr>
          <w:sz w:val="28"/>
          <w:szCs w:val="28"/>
        </w:rPr>
        <w:t xml:space="preserve">, от 05.03.2022 № 148</w:t>
      </w:r>
      <w:r>
        <w:rPr>
          <w:sz w:val="28"/>
          <w:szCs w:val="28"/>
        </w:rPr>
        <w:t xml:space="preserve">, от 12.04.2022 № 272</w:t>
      </w:r>
      <w:r>
        <w:rPr>
          <w:sz w:val="28"/>
          <w:szCs w:val="28"/>
        </w:rPr>
        <w:t xml:space="preserve">, от 23.06.2022 </w:t>
      </w:r>
      <w:r>
        <w:rPr>
          <w:sz w:val="28"/>
          <w:szCs w:val="28"/>
        </w:rPr>
        <w:br/>
        <w:t xml:space="preserve">№ 524</w:t>
      </w:r>
      <w:r>
        <w:rPr>
          <w:sz w:val="28"/>
          <w:szCs w:val="28"/>
        </w:rPr>
        <w:t xml:space="preserve">, от 20.12.2022 № 1326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13.02.2023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95</w:t>
      </w:r>
      <w:r>
        <w:rPr>
          <w:sz w:val="28"/>
          <w:szCs w:val="28"/>
        </w:rPr>
        <w:t xml:space="preserve">, от 21.03.2023 № 221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14.04.2023 № 305, от 16.02.2024 № 118, от 27.05.2024 №</w:t>
      </w:r>
      <w:r>
        <w:rPr>
          <w:sz w:val="28"/>
          <w:szCs w:val="28"/>
        </w:rPr>
        <w:t xml:space="preserve"> 399, от 05.12.2024 </w:t>
        <w:br/>
        <w:t xml:space="preserve">№ 1185)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</w:t>
      </w:r>
      <w:r>
        <w:rPr>
          <w:sz w:val="28"/>
          <w:szCs w:val="28"/>
        </w:rPr>
        <w:t xml:space="preserve">щи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Пункт 2.3 </w:t>
      </w:r>
      <w:r>
        <w:rPr>
          <w:sz w:val="28"/>
          <w:szCs w:val="28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представил к заявке</w:t>
      </w:r>
      <w:r>
        <w:t xml:space="preserve"> </w:t>
      </w:r>
      <w:r>
        <w:rPr>
          <w:rFonts w:eastAsia="Calibri"/>
          <w:sz w:val="28"/>
          <w:szCs w:val="28"/>
        </w:rPr>
        <w:t xml:space="preserve">на участие в отборе получателей субсидии документы </w:t>
      </w:r>
      <w:r>
        <w:rPr>
          <w:rFonts w:eastAsia="Calibri"/>
          <w:sz w:val="28"/>
          <w:szCs w:val="28"/>
        </w:rPr>
        <w:br/>
        <w:t xml:space="preserve">в соответствии с пунктом </w:t>
      </w:r>
      <w:r>
        <w:rPr>
          <w:rFonts w:eastAsia="Calibri"/>
          <w:sz w:val="28"/>
          <w:szCs w:val="28"/>
          <w:highlight w:val="none"/>
        </w:rPr>
        <w:t xml:space="preserve">2.</w:t>
      </w:r>
      <w:r>
        <w:rPr>
          <w:rFonts w:eastAsia="Calibri"/>
          <w:sz w:val="28"/>
          <w:szCs w:val="28"/>
          <w:highlight w:val="none"/>
        </w:rPr>
        <w:t xml:space="preserve">10</w:t>
      </w:r>
      <w:r>
        <w:rPr>
          <w:rFonts w:eastAsia="Calibri"/>
          <w:sz w:val="28"/>
          <w:szCs w:val="28"/>
        </w:rPr>
        <w:t xml:space="preserve"> настоящего Порядка.»;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дополнив в пункте 2.4 после слов «парковок</w:t>
      </w:r>
      <w:r>
        <w:rPr>
          <w:sz w:val="28"/>
          <w:szCs w:val="28"/>
        </w:rPr>
        <w:t xml:space="preserve">», словами «обустройство систем видеонаблюдения придомовой территории многоквартирного дома,»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1.3. Пункт 2.5 дополнить абзацем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68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«При выполнении работ по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обустройству систем видеонаблюдения придомовой территории многоквартирного дома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получатель обязан обеспечить подключение установленных видеокамер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к Единой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системе видеонаблюдения Пермского края в порядке, определенном Положением о Единой системе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видеонаблюдения Пермского края, утвержденным указом губернатора Пермского края от 30 марта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2023 г. № 29 «О Единой системе видеонаблюдения Пермского края»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;</w:t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1.4. В пункте 2.10.5: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68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1.4.1. в абзаце пятом после слов «территории» дополнить словами «(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с учетом сведений, содержащихся в реестре недобросовестных поставщиков (подрядчиков, исполнителей), размещенном в единой информационной системе в сфере закупок),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отобранной(ых) по результатам отбора на конкурсной основе»;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1.4.2. абзац шестой дополнить словами «с организацией(ями), отобранной(ыми) по результатам отбора на конкурсной основе»;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68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1.5. после пункта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2.10.12.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дополнить пунктом 2.10.13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«2.10.13. документы, подтверждающие проведение предусмотренного абзацем восьмым пункта 2.8.3 отбора на конкурсной основе (извещение о проведении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отбора на конкурсной основе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или иные подтверждающие документы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).»;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1.6.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абзаце первом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пункта 2.19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слова «10 рабочих дней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 днем принятия Территориальным органом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 заменить словами «10-го рабочего дня, следующего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за днем принятия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Территориальным органом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по результатам рассмотрения и проверки документов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73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. дополнить  </w:t>
      </w:r>
      <w:r>
        <w:rPr>
          <w:sz w:val="28"/>
          <w:szCs w:val="28"/>
        </w:rPr>
        <w:t xml:space="preserve">приложение 6 строкой следующего содержания</w:t>
      </w:r>
      <w:r>
        <w:rPr>
          <w:sz w:val="28"/>
          <w:szCs w:val="24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4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2458"/>
        <w:gridCol w:w="1984"/>
        <w:gridCol w:w="764"/>
        <w:gridCol w:w="512"/>
        <w:gridCol w:w="1031"/>
      </w:tblGrid>
      <w:tr>
        <w:trPr>
          <w:cantSplit/>
        </w:trPr>
        <w:tblPrEx/>
        <w:tc>
          <w:tcPr>
            <w:tcW w:w="419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i w:val="0"/>
                <w:iCs w:val="0"/>
                <w:sz w:val="28"/>
                <w:szCs w:val="24"/>
              </w:rPr>
              <w:t xml:space="preserve">9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jc w:val="center"/>
              <w:rPr>
                <w:bCs/>
                <w:i/>
                <w:sz w:val="28"/>
                <w:szCs w:val="24"/>
              </w:rPr>
            </w:pPr>
            <w:r>
              <w:rPr>
                <w:i w:val="0"/>
                <w:iCs w:val="0"/>
                <w:sz w:val="28"/>
                <w:szCs w:val="24"/>
              </w:rPr>
            </w:r>
            <w:r>
              <w:rPr>
                <w:bCs/>
                <w:i/>
                <w:sz w:val="28"/>
                <w:szCs w:val="24"/>
              </w:rPr>
            </w:r>
            <w:r>
              <w:rPr>
                <w:bCs/>
                <w:i/>
                <w:sz w:val="28"/>
                <w:szCs w:val="24"/>
              </w:rPr>
            </w:r>
          </w:p>
          <w:p>
            <w:pPr>
              <w:jc w:val="center"/>
              <w:rPr>
                <w:bCs/>
                <w:i/>
                <w:sz w:val="28"/>
                <w:szCs w:val="24"/>
              </w:rPr>
            </w:pPr>
            <w:r>
              <w:rPr>
                <w:i w:val="0"/>
                <w:iCs w:val="0"/>
                <w:sz w:val="28"/>
                <w:szCs w:val="24"/>
              </w:rPr>
            </w:r>
            <w:r>
              <w:rPr>
                <w:bCs/>
                <w:i/>
                <w:sz w:val="28"/>
                <w:szCs w:val="24"/>
              </w:rPr>
            </w:r>
            <w:r>
              <w:rPr>
                <w:bCs/>
                <w:i/>
                <w:sz w:val="28"/>
                <w:szCs w:val="24"/>
              </w:rPr>
            </w:r>
          </w:p>
          <w:p>
            <w:pPr>
              <w:jc w:val="center"/>
              <w:rPr>
                <w:sz w:val="28"/>
                <w:szCs w:val="24"/>
              </w:rPr>
            </w:pPr>
            <w:r>
              <w:rPr>
                <w:i w:val="0"/>
                <w:iCs w:val="0"/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/>
        </w:tc>
        <w:tc>
          <w:tcPr>
            <w:tcW w:w="2871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rPr>
                <w:sz w:val="28"/>
                <w:szCs w:val="24"/>
              </w:rPr>
            </w:pPr>
            <w:r>
              <w:rPr>
                <w:i w:val="0"/>
                <w:iCs w:val="0"/>
                <w:sz w:val="28"/>
                <w:szCs w:val="24"/>
              </w:rPr>
            </w:r>
            <w:r>
              <w:rPr>
                <w:i w:val="0"/>
                <w:iCs w:val="0"/>
                <w:sz w:val="28"/>
                <w:szCs w:val="28"/>
              </w:rPr>
              <w:t xml:space="preserve">обустройство систем видеонаблюд</w:t>
            </w:r>
            <w:r>
              <w:rPr>
                <w:i w:val="0"/>
                <w:iCs w:val="0"/>
                <w:sz w:val="28"/>
                <w:szCs w:val="28"/>
              </w:rPr>
              <w:t xml:space="preserve">е</w:t>
            </w:r>
            <w:r>
              <w:rPr>
                <w:i w:val="0"/>
                <w:iCs w:val="0"/>
                <w:sz w:val="28"/>
                <w:szCs w:val="28"/>
              </w:rPr>
              <w:t xml:space="preserve">ния придомовой территории многоквартирного дома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rPr>
                <w:bCs/>
                <w:i/>
                <w:sz w:val="28"/>
                <w:szCs w:val="24"/>
              </w:rPr>
            </w:pPr>
            <w:r>
              <w:rPr>
                <w:i w:val="0"/>
                <w:iCs w:val="0"/>
                <w:sz w:val="28"/>
                <w:szCs w:val="24"/>
              </w:rPr>
            </w:r>
            <w:r>
              <w:rPr>
                <w:bCs/>
                <w:i/>
                <w:sz w:val="28"/>
                <w:szCs w:val="24"/>
              </w:rPr>
            </w:r>
            <w:r>
              <w:rPr>
                <w:bCs/>
                <w:i/>
                <w:sz w:val="28"/>
                <w:szCs w:val="24"/>
              </w:rPr>
            </w:r>
          </w:p>
          <w:p>
            <w:pPr>
              <w:rPr>
                <w:bCs/>
                <w:i/>
                <w:sz w:val="28"/>
                <w:szCs w:val="24"/>
              </w:rPr>
            </w:pPr>
            <w:r>
              <w:rPr>
                <w:i w:val="0"/>
                <w:iCs w:val="0"/>
                <w:sz w:val="28"/>
                <w:szCs w:val="24"/>
              </w:rPr>
            </w:r>
            <w:r>
              <w:rPr>
                <w:bCs/>
                <w:i/>
                <w:sz w:val="28"/>
                <w:szCs w:val="24"/>
              </w:rPr>
            </w:r>
            <w:r>
              <w:rPr>
                <w:bCs/>
                <w:i/>
                <w:sz w:val="28"/>
                <w:szCs w:val="24"/>
              </w:rPr>
            </w:r>
          </w:p>
          <w:p>
            <w:pPr>
              <w:rPr>
                <w:sz w:val="28"/>
                <w:szCs w:val="24"/>
              </w:rPr>
            </w:pPr>
            <w:r>
              <w:rPr>
                <w:i w:val="0"/>
                <w:iCs w:val="0"/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/>
        </w:tc>
        <w:tc>
          <w:tcPr>
            <w:tcW w:w="1984" w:type="dxa"/>
            <w:noWrap w:val="false"/>
            <w:textDirection w:val="lrTb"/>
          </w:tcPr>
          <w:p>
            <w:pPr>
              <w:widowControl w:val="off"/>
              <w:tabs>
                <w:tab w:val="left" w:pos="284" w:leader="none"/>
              </w:tabs>
              <w:jc w:val="left"/>
              <w:rPr>
                <w:sz w:val="28"/>
                <w:szCs w:val="28"/>
                <w14:ligatures w14:val="none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Камера направленная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64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2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1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51 779,71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cantSplit/>
        </w:trPr>
        <w:tblPrEx/>
        <w:tc>
          <w:tcPr>
            <w:tcW w:w="376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458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</w:tcPr>
          <w:p>
            <w:pPr>
              <w:widowControl w:val="off"/>
              <w:tabs>
                <w:tab w:val="left" w:pos="284" w:leader="none"/>
              </w:tabs>
              <w:jc w:val="left"/>
              <w:rPr>
                <w:sz w:val="28"/>
                <w:szCs w:val="28"/>
                <w14:ligatures w14:val="none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Камера поворотная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64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2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1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127 655,65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cantSplit/>
        </w:trPr>
        <w:tblPrEx/>
        <w:tc>
          <w:tcPr>
            <w:tcW w:w="376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458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</w:tcPr>
          <w:p>
            <w:pPr>
              <w:widowControl w:val="off"/>
              <w:tabs>
                <w:tab w:val="left" w:pos="284" w:leader="none"/>
              </w:tabs>
              <w:jc w:val="left"/>
              <w:rPr>
                <w:sz w:val="28"/>
                <w:szCs w:val="28"/>
                <w14:ligatures w14:val="none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Коммутатор 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64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2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1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63 099,16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0"/>
        </w:trPr>
        <w:tblPrEx/>
        <w:tc>
          <w:tcPr>
            <w:tcW w:w="376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2458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1984" w:type="dxa"/>
            <w:vMerge w:val="restart"/>
            <w:noWrap w:val="false"/>
            <w:textDirection w:val="lrTb"/>
          </w:tcPr>
          <w:p>
            <w:pPr>
              <w:widowControl w:val="off"/>
              <w:tabs>
                <w:tab w:val="left" w:pos="284" w:leader="none"/>
              </w:tabs>
              <w:jc w:val="left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Монтаж камеры и коммутатора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4" w:type="dxa"/>
            <w:vMerge w:val="restart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усл.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2" w:type="dxa"/>
            <w:vMerge w:val="restart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1" w:type="dxa"/>
            <w:vMerge w:val="restart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56 193,11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/>
        </w:trPr>
        <w:tblPrEx/>
        <w:tc>
          <w:tcPr>
            <w:tcW w:w="376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2458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3859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непредвиденные затраты при обустройстве систем видеонаблюдения придомовой территории многоквартирного дома</w:t>
            </w:r>
            <w:r>
              <w:rPr>
                <w:i w:val="0"/>
                <w:iCs w:val="0"/>
                <w:sz w:val="28"/>
                <w:szCs w:val="28"/>
              </w:rPr>
            </w:r>
            <w:r>
              <w:rPr>
                <w:i w:val="0"/>
                <w:iCs w:val="0"/>
                <w:sz w:val="28"/>
                <w:szCs w:val="28"/>
              </w:rPr>
            </w:r>
          </w:p>
        </w:tc>
        <w:tc>
          <w:tcPr>
            <w:tcW w:w="1875" w:type="dxa"/>
            <w:gridSpan w:val="2"/>
            <w:vMerge w:val="restart"/>
            <w:noWrap w:val="false"/>
            <w:textDirection w:val="lrTb"/>
          </w:tcPr>
          <w:p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не более 2% от сметной стоимости вида работ</w:t>
            </w:r>
            <w:r>
              <w:rPr>
                <w:i w:val="0"/>
                <w:iCs w:val="0"/>
                <w:sz w:val="28"/>
                <w:szCs w:val="28"/>
              </w:rPr>
            </w:r>
            <w:r>
              <w:rPr>
                <w:i w:val="0"/>
                <w:iCs w:val="0"/>
                <w:sz w:val="28"/>
                <w:szCs w:val="28"/>
              </w:rPr>
            </w:r>
          </w:p>
        </w:tc>
      </w:tr>
    </w:tbl>
    <w:p>
      <w:pPr>
        <w:pStyle w:val="96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1.8.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1.9.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Вн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ести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в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Поряд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ок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отбора получателей субсидий на благоустройство придомовых территорий многоквартирных домов города Перми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, утвержденн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ый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пост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а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новлением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администрации города Перми от 31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августа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201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2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г. №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511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(</w:t>
      </w:r>
      <w:r>
        <w:rPr>
          <w:b w:val="0"/>
          <w:bCs w:val="0"/>
          <w:sz w:val="28"/>
          <w:szCs w:val="28"/>
        </w:rPr>
        <w:t xml:space="preserve">в ред. </w:t>
      </w:r>
      <w:r>
        <w:rPr>
          <w:b w:val="0"/>
          <w:bCs w:val="0"/>
          <w:sz w:val="28"/>
          <w:szCs w:val="28"/>
        </w:rPr>
        <w:br/>
        <w:t xml:space="preserve">от 30.06.2014 № 430, от 23.07.2015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497, </w:t>
      </w:r>
      <w:r>
        <w:rPr>
          <w:sz w:val="28"/>
          <w:szCs w:val="28"/>
        </w:rPr>
        <w:t xml:space="preserve">от 27.11.2015 № 990, от 06.05.2016 </w:t>
      </w:r>
      <w:r>
        <w:rPr>
          <w:sz w:val="28"/>
          <w:szCs w:val="28"/>
        </w:rPr>
        <w:br/>
        <w:t xml:space="preserve">№ 308, от 26.07.2016 № 532</w:t>
      </w:r>
      <w:r>
        <w:rPr>
          <w:sz w:val="28"/>
          <w:szCs w:val="28"/>
        </w:rPr>
        <w:t xml:space="preserve">, от 26.08.2016</w:t>
      </w:r>
      <w:r>
        <w:rPr>
          <w:sz w:val="28"/>
          <w:szCs w:val="28"/>
        </w:rPr>
        <w:t xml:space="preserve"> № 631, от 05.06.2017 № 444, </w:t>
      </w:r>
      <w:r>
        <w:rPr>
          <w:sz w:val="28"/>
          <w:szCs w:val="28"/>
        </w:rPr>
        <w:br/>
        <w:t xml:space="preserve">от 12.07.2017 № 525, от 20.04.2018 № 243, от 26.04.2019 № 133-П, от 04.03.2020 </w:t>
      </w:r>
      <w:r>
        <w:rPr>
          <w:sz w:val="28"/>
          <w:szCs w:val="28"/>
        </w:rPr>
        <w:br/>
        <w:t xml:space="preserve">№ 202</w:t>
      </w:r>
      <w:r>
        <w:rPr>
          <w:sz w:val="28"/>
          <w:szCs w:val="28"/>
        </w:rPr>
        <w:t xml:space="preserve">, от 27.03.2020 № 285</w:t>
      </w:r>
      <w:r>
        <w:rPr>
          <w:sz w:val="28"/>
          <w:szCs w:val="28"/>
        </w:rPr>
        <w:t xml:space="preserve">, от 02.04.2021 № 226, от 20.05.2021 № 359, </w:t>
        <w:br/>
        <w:t xml:space="preserve">от </w:t>
      </w:r>
      <w:r>
        <w:rPr>
          <w:sz w:val="28"/>
          <w:szCs w:val="28"/>
        </w:rPr>
        <w:t xml:space="preserve">11.06.2021 № 424</w:t>
      </w:r>
      <w:r>
        <w:rPr>
          <w:sz w:val="28"/>
          <w:szCs w:val="28"/>
        </w:rPr>
        <w:t xml:space="preserve">, от 05.03.2022 № 148</w:t>
      </w:r>
      <w:r>
        <w:rPr>
          <w:sz w:val="28"/>
          <w:szCs w:val="28"/>
        </w:rPr>
        <w:t xml:space="preserve">, от 12.04.2022 № 272</w:t>
      </w:r>
      <w:r>
        <w:rPr>
          <w:sz w:val="28"/>
          <w:szCs w:val="28"/>
        </w:rPr>
        <w:t xml:space="preserve">, от 23.06.2022 </w:t>
      </w:r>
      <w:r>
        <w:rPr>
          <w:sz w:val="28"/>
          <w:szCs w:val="28"/>
        </w:rPr>
        <w:br/>
        <w:t xml:space="preserve">№ 524</w:t>
      </w:r>
      <w:r>
        <w:rPr>
          <w:sz w:val="28"/>
          <w:szCs w:val="28"/>
        </w:rPr>
        <w:t xml:space="preserve">, от 20.12.2022 № 1326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13.02.2023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95</w:t>
      </w:r>
      <w:r>
        <w:rPr>
          <w:sz w:val="28"/>
          <w:szCs w:val="28"/>
        </w:rPr>
        <w:t xml:space="preserve">, от 21.03.2023 № 221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14.04.2023 № 305, от 16.02.2024 № 118, от 27.05.2024 №</w:t>
      </w:r>
      <w:r>
        <w:rPr>
          <w:sz w:val="28"/>
          <w:szCs w:val="28"/>
        </w:rPr>
        <w:t xml:space="preserve"> 399, от 05.12.2024 </w:t>
        <w:br/>
        <w:t xml:space="preserve">№ 1185)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</w:t>
      </w:r>
      <w:r>
        <w:rPr>
          <w:sz w:val="28"/>
          <w:szCs w:val="28"/>
        </w:rPr>
        <w:t xml:space="preserve">щи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в пункте 3.2: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2.1.1.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абзаце одиннадцатом слова «категориям и критериям» заменить словами «категориям получателей субсидии и критериям оценки заявок»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2.1.2. в абзаце двенадцатом слова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«не предусматривается»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менить словами «соответствии с пунктами 5.14, 5.15 настоящего Порядка»;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дополни</w:t>
      </w:r>
      <w:r>
        <w:rPr>
          <w:sz w:val="28"/>
          <w:szCs w:val="28"/>
        </w:rPr>
        <w:t xml:space="preserve">ть пунктом 3.6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участника</w:t>
      </w:r>
      <w:r>
        <w:rPr>
          <w:sz w:val="28"/>
          <w:szCs w:val="28"/>
        </w:rPr>
        <w:t xml:space="preserve">ми отбора заявок должен быть продлен таким образом, чтобы со дня, следующего за днем внесения таких изменений, до даты </w:t>
      </w:r>
      <w:r>
        <w:rPr>
          <w:sz w:val="28"/>
          <w:szCs w:val="28"/>
        </w:rPr>
        <w:t xml:space="preserve">окончания приема заявок указанный срок составлял не менее 10 календарных дней;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объявление о проведении отбора по</w:t>
      </w:r>
      <w:r>
        <w:rPr>
          <w:sz w:val="28"/>
          <w:szCs w:val="28"/>
        </w:rPr>
        <w:t xml:space="preserve">лучателей субсидий изменение способа отбора получателей субсидий не допускается;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</w:r>
      <w:r>
        <w:rPr>
          <w:sz w:val="28"/>
          <w:szCs w:val="28"/>
        </w:rPr>
        <w:t xml:space="preserve">в объявление о проведении отбора получателей субс</w:t>
      </w:r>
      <w:r>
        <w:rPr>
          <w:sz w:val="28"/>
          <w:szCs w:val="28"/>
        </w:rPr>
        <w:t xml:space="preserve">идий включается положение, предусматривающее право участников отбора получателей субсидий внести изменения в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получателей субсидий, подавшие заявку, уведомляются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объявление о проведении отбора получателей субс</w:t>
      </w:r>
      <w:r>
        <w:rPr>
          <w:sz w:val="28"/>
          <w:szCs w:val="28"/>
        </w:rPr>
        <w:t xml:space="preserve">идий не позднее дня, следующего за днем внесения изменений в объявление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проведении отбора получателей субсидий, с использованием системы «Электронный бюджет».»;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2.3.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абзаце двадцатом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пункта 5.8 слово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«значени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заменить словом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«значени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я»,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слово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«соответствующ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его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заменить словом «соответствующ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ие»,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цифру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«2.5» заменить цифрой «2.8»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дополнить пунктами 5.14, 5.15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5.14. </w:t>
      </w:r>
      <w:r>
        <w:rPr>
          <w:color w:val="000000"/>
          <w:sz w:val="28"/>
          <w:szCs w:val="28"/>
          <w:highlight w:val="white"/>
        </w:rPr>
        <w:t xml:space="preserve">В случае выявления Территориальным органом основания </w:t>
      </w:r>
      <w:r>
        <w:rPr>
          <w:color w:val="000000"/>
          <w:sz w:val="28"/>
          <w:szCs w:val="28"/>
          <w:highlight w:val="white"/>
        </w:rPr>
        <w:t xml:space="preserve">для возврата заявки на доработку такая заявка не позднее 3 рабочих дней </w:t>
      </w:r>
      <w:r>
        <w:rPr>
          <w:color w:val="000000"/>
          <w:sz w:val="28"/>
          <w:szCs w:val="28"/>
          <w:highlight w:val="white"/>
        </w:rPr>
        <w:t xml:space="preserve">до окончания срока рассмотрения заявок возвращается на доработку участнику отбора по следующим основаниям: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5.14.1. непредставление </w:t>
      </w:r>
      <w:r>
        <w:rPr>
          <w:color w:val="000000"/>
          <w:sz w:val="28"/>
          <w:szCs w:val="28"/>
          <w:highlight w:val="white"/>
        </w:rPr>
        <w:t xml:space="preserve">(представление не в полном объеме) документов, указанных в объявлении о проведении отбора получателей субсидии;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5.14.2. несоответствие представленных документов и (или) заявки требованиям, установленным в объявлении о проведении отбора получателей субсидии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5.15. Решения Территориального органа о возврате заявок участникам отбора на доработку принимаются в равной мере ко всем участникам отбора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при рассмотрении заявок, в которых выявлены основания для их возврата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на доработку. Указанные решения доводятся до </w:t>
      </w:r>
      <w:r>
        <w:rPr>
          <w:color w:val="000000"/>
          <w:sz w:val="28"/>
          <w:szCs w:val="28"/>
          <w:highlight w:val="white"/>
        </w:rPr>
        <w:t xml:space="preserve">сведения участников отбора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с использованием системы «Электронный бюджет» в течение 1 рабочего дня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со дня их принятия с указанием оснований для возврата заявки на доработку,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а также положений заявки, нуждающихся в доработке.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Доработанная заявка направляется</w:t>
      </w:r>
      <w:r>
        <w:rPr>
          <w:color w:val="000000"/>
          <w:sz w:val="28"/>
          <w:szCs w:val="28"/>
          <w:highlight w:val="white"/>
        </w:rPr>
        <w:t xml:space="preserve"> участником отбора повторно не позднее 2 рабочих дней после дня возврата заявки на доработку.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случае если участник отбора не направил Территориальному органу доработанную заявку в срок, установленный абзацем вторым настоящего пункта, </w:t>
      </w:r>
      <w:r>
        <w:rPr>
          <w:color w:val="000000"/>
          <w:sz w:val="28"/>
          <w:szCs w:val="28"/>
          <w:highlight w:val="white"/>
        </w:rPr>
        <w:t xml:space="preserve">Территориальный орга</w:t>
      </w:r>
      <w:r>
        <w:rPr>
          <w:color w:val="000000"/>
          <w:sz w:val="28"/>
          <w:szCs w:val="28"/>
          <w:highlight w:val="white"/>
        </w:rPr>
        <w:t xml:space="preserve">н отклоняет заявку в соответствии с пунктом 6.6 настоящего Порядка.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2.5. Пункт 6.1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Комиссии не позднее 1 рабочего дня, сл</w:t>
      </w:r>
      <w:r>
        <w:rPr>
          <w:sz w:val="28"/>
          <w:szCs w:val="28"/>
        </w:rPr>
        <w:t xml:space="preserve">едующего за днем окончания срока подачи заявок, установленного в объявлении о проведении отбора получателей субсидии, в системе «Электронный бюджет» открывается доступ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поданным участниками отбора получателей субсидий заявкам для их рассмотрения и оценки.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не позднее 1 рабочего дня, следующего за днем окончания срока подачи заявок, установленного в объявлении о проведении отбора получателей субсидии в системе «Электронный бюджет», приступает к рассмотрению </w:t>
      </w:r>
      <w:r>
        <w:rPr>
          <w:sz w:val="28"/>
          <w:szCs w:val="28"/>
        </w:rPr>
        <w:br/>
        <w:t xml:space="preserve">и оценке заявок, поданных участниками отб</w:t>
      </w:r>
      <w:r>
        <w:rPr>
          <w:sz w:val="28"/>
          <w:szCs w:val="28"/>
        </w:rPr>
        <w:t xml:space="preserve">ора получателей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объявлении о проведении отбора получателей субсидии в системе «Электронный бюджет».»;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2.6.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пункте 6.17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8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«Сумма величин значимости всех применяемых критериев оценки составляет 100 процентов.»;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дополнить пунктом 6.23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6.23.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новых версий указанных протоколов </w:t>
        <w:br/>
        <w:t xml:space="preserve"> с указанием причин внесения изменений.»;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2.8. пункт 7.5 дополнить словами «, с учетом пункта 3.4 настоящего Порядка»;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2.9. в строке 6 приложения слова «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графические рисунки в неустановленных местах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надписи, графические рисунки и иные изображения, нанесенные с нарушением требований Правил благоустройства территории города Перми, утвержденных решением Пермской городской Думы от 15 декабря 2020 г. № 277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sz w:val="26"/>
          <w:szCs w:val="26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 Настоящее постановление вступает в силу со дня официального опубл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кования в печатном средстве массовой информации «Официальный бюллетень о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ганов местного самоуправления муниципального образования город Пермь»</w:t>
      </w:r>
      <w:r>
        <w:rPr>
          <w:sz w:val="28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  <w:br/>
        <w:t xml:space="preserve">на официальном сайте муниципального образования город Пермь в информац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онно-телекоммуникационной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6</w:t>
      </w:r>
      <w:r>
        <w:rPr>
          <w:sz w:val="28"/>
          <w:szCs w:val="24"/>
          <w:lang w:eastAsia="en-US"/>
        </w:rPr>
        <w:t xml:space="preserve">. </w:t>
      </w:r>
      <w:r>
        <w:rPr>
          <w:sz w:val="28"/>
          <w:szCs w:val="24"/>
          <w:lang w:val="en-US" w:eastAsia="en-US"/>
        </w:rPr>
        <w:t xml:space="preserve">Контроль за исполнением </w:t>
      </w:r>
      <w:r>
        <w:rPr>
          <w:sz w:val="28"/>
          <w:szCs w:val="24"/>
          <w:lang w:eastAsia="en-US"/>
        </w:rPr>
        <w:t xml:space="preserve">настоящего </w:t>
      </w:r>
      <w:r>
        <w:rPr>
          <w:sz w:val="28"/>
          <w:szCs w:val="24"/>
          <w:lang w:val="en-US" w:eastAsia="en-US"/>
        </w:rPr>
        <w:t xml:space="preserve">постановления возложить </w:t>
        <w:br/>
        <w:t xml:space="preserve">на заместителя главы администрации города Перми </w:t>
      </w:r>
      <w:r>
        <w:rPr>
          <w:sz w:val="28"/>
          <w:szCs w:val="24"/>
          <w:lang w:eastAsia="en-US"/>
        </w:rPr>
        <w:t xml:space="preserve">Балахнина А.А.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widowControl w:val="off"/>
        <w:tabs>
          <w:tab w:val="left" w:pos="8647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framePr w:wrap="around" w:vAnchor="text" w:hAnchor="margin" w:xAlign="center" w:y="1"/>
      <w:rPr>
        <w:rStyle w:val="883"/>
      </w:rPr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spacing w:after="57"/>
      <w:ind w:left="0" w:right="0" w:firstLine="0"/>
    </w:pPr>
  </w:style>
  <w:style w:type="paragraph" w:styleId="863">
    <w:name w:val="toc 2"/>
    <w:basedOn w:val="873"/>
    <w:next w:val="873"/>
    <w:uiPriority w:val="39"/>
    <w:unhideWhenUsed/>
    <w:pPr>
      <w:spacing w:after="57"/>
      <w:ind w:left="283" w:right="0" w:firstLine="0"/>
    </w:pPr>
  </w:style>
  <w:style w:type="paragraph" w:styleId="864">
    <w:name w:val="toc 3"/>
    <w:basedOn w:val="873"/>
    <w:next w:val="873"/>
    <w:uiPriority w:val="39"/>
    <w:unhideWhenUsed/>
    <w:pPr>
      <w:spacing w:after="57"/>
      <w:ind w:left="567" w:right="0" w:firstLine="0"/>
    </w:pPr>
  </w:style>
  <w:style w:type="paragraph" w:styleId="865">
    <w:name w:val="toc 4"/>
    <w:basedOn w:val="873"/>
    <w:next w:val="873"/>
    <w:uiPriority w:val="39"/>
    <w:unhideWhenUsed/>
    <w:pPr>
      <w:spacing w:after="57"/>
      <w:ind w:left="850" w:right="0" w:firstLine="0"/>
    </w:pPr>
  </w:style>
  <w:style w:type="paragraph" w:styleId="866">
    <w:name w:val="toc 5"/>
    <w:basedOn w:val="873"/>
    <w:next w:val="873"/>
    <w:uiPriority w:val="39"/>
    <w:unhideWhenUsed/>
    <w:pPr>
      <w:spacing w:after="57"/>
      <w:ind w:left="1134" w:right="0" w:firstLine="0"/>
    </w:pPr>
  </w:style>
  <w:style w:type="paragraph" w:styleId="867">
    <w:name w:val="toc 6"/>
    <w:basedOn w:val="873"/>
    <w:next w:val="873"/>
    <w:uiPriority w:val="39"/>
    <w:unhideWhenUsed/>
    <w:pPr>
      <w:spacing w:after="57"/>
      <w:ind w:left="1417" w:right="0" w:firstLine="0"/>
    </w:pPr>
  </w:style>
  <w:style w:type="paragraph" w:styleId="868">
    <w:name w:val="toc 7"/>
    <w:basedOn w:val="873"/>
    <w:next w:val="873"/>
    <w:uiPriority w:val="39"/>
    <w:unhideWhenUsed/>
    <w:pPr>
      <w:spacing w:after="57"/>
      <w:ind w:left="1701" w:right="0" w:firstLine="0"/>
    </w:pPr>
  </w:style>
  <w:style w:type="paragraph" w:styleId="869">
    <w:name w:val="toc 8"/>
    <w:basedOn w:val="873"/>
    <w:next w:val="873"/>
    <w:uiPriority w:val="39"/>
    <w:unhideWhenUsed/>
    <w:pPr>
      <w:spacing w:after="57"/>
      <w:ind w:left="1984" w:right="0" w:firstLine="0"/>
    </w:pPr>
  </w:style>
  <w:style w:type="paragraph" w:styleId="870">
    <w:name w:val="toc 9"/>
    <w:basedOn w:val="873"/>
    <w:next w:val="873"/>
    <w:uiPriority w:val="39"/>
    <w:unhideWhenUsed/>
    <w:pPr>
      <w:spacing w:after="57"/>
      <w:ind w:left="2268" w:right="0" w:firstLine="0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keepNext/>
      <w:ind w:right="-1" w:firstLine="709"/>
      <w:jc w:val="both"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keepNext/>
      <w:ind w:right="-1"/>
      <w:jc w:val="both"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widowControl w:val="off"/>
      <w:spacing w:line="360" w:lineRule="exact"/>
      <w:jc w:val="center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893" w:customStyle="1">
    <w:name w:val="xl66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894" w:customStyle="1">
    <w:name w:val="xl67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895" w:customStyle="1">
    <w:name w:val="xl68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896" w:customStyle="1">
    <w:name w:val="xl69"/>
    <w:basedOn w:val="87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897" w:customStyle="1">
    <w:name w:val="xl70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898" w:customStyle="1">
    <w:name w:val="xl71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899" w:customStyle="1">
    <w:name w:val="xl72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00" w:customStyle="1">
    <w:name w:val="xl73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01" w:customStyle="1">
    <w:name w:val="xl74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02" w:customStyle="1">
    <w:name w:val="xl75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903" w:customStyle="1">
    <w:name w:val="xl76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04" w:customStyle="1">
    <w:name w:val="xl77"/>
    <w:basedOn w:val="87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05" w:customStyle="1">
    <w:name w:val="xl78"/>
    <w:basedOn w:val="873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06" w:customStyle="1">
    <w:name w:val="xl79"/>
    <w:basedOn w:val="87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14" w:customStyle="1">
    <w:name w:val="xl81"/>
    <w:basedOn w:val="873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15" w:customStyle="1">
    <w:name w:val="xl82"/>
    <w:basedOn w:val="873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18" w:customStyle="1">
    <w:name w:val="xl84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19" w:customStyle="1">
    <w:name w:val="xl85"/>
    <w:basedOn w:val="87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20" w:customStyle="1">
    <w:name w:val="xl86"/>
    <w:basedOn w:val="87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21" w:customStyle="1">
    <w:name w:val="xl87"/>
    <w:basedOn w:val="87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22" w:customStyle="1">
    <w:name w:val="xl88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23" w:customStyle="1">
    <w:name w:val="xl89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24" w:customStyle="1">
    <w:name w:val="xl90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25" w:customStyle="1">
    <w:name w:val="xl91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26" w:customStyle="1">
    <w:name w:val="xl92"/>
    <w:basedOn w:val="87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27" w:customStyle="1">
    <w:name w:val="xl93"/>
    <w:basedOn w:val="87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28" w:customStyle="1">
    <w:name w:val="xl94"/>
    <w:basedOn w:val="87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29" w:customStyle="1">
    <w:name w:val="xl95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0" w:customStyle="1">
    <w:name w:val="xl96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1" w:customStyle="1">
    <w:name w:val="xl97"/>
    <w:basedOn w:val="87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2" w:customStyle="1">
    <w:name w:val="xl98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styleId="933" w:customStyle="1">
    <w:name w:val="xl99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934" w:customStyle="1">
    <w:name w:val="xl100"/>
    <w:basedOn w:val="87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35" w:customStyle="1">
    <w:name w:val="xl101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36" w:customStyle="1">
    <w:name w:val="xl102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37" w:customStyle="1">
    <w:name w:val="xl103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38" w:customStyle="1">
    <w:name w:val="xl104"/>
    <w:basedOn w:val="87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39" w:customStyle="1">
    <w:name w:val="xl105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40" w:customStyle="1">
    <w:name w:val="xl106"/>
    <w:basedOn w:val="873"/>
    <w:pPr>
      <w:pBdr>
        <w:top w:val="single" w:color="000000" w:sz="4" w:space="0"/>
        <w:left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41" w:customStyle="1">
    <w:name w:val="xl107"/>
    <w:basedOn w:val="87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42" w:customStyle="1">
    <w:name w:val="xl108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43" w:customStyle="1">
    <w:name w:val="xl109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44" w:customStyle="1">
    <w:name w:val="xl110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45" w:customStyle="1">
    <w:name w:val="xl111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46" w:customStyle="1">
    <w:name w:val="xl112"/>
    <w:basedOn w:val="87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styleId="947" w:customStyle="1">
    <w:name w:val="xl113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48" w:customStyle="1">
    <w:name w:val="xl114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49" w:customStyle="1">
    <w:name w:val="xl115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1" w:customStyle="1">
    <w:name w:val="xl117"/>
    <w:basedOn w:val="87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952" w:customStyle="1">
    <w:name w:val="xl118"/>
    <w:basedOn w:val="87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53" w:customStyle="1">
    <w:name w:val="xl119"/>
    <w:basedOn w:val="87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954" w:customStyle="1">
    <w:name w:val="xl120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55" w:customStyle="1">
    <w:name w:val="xl121"/>
    <w:basedOn w:val="873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56" w:customStyle="1">
    <w:name w:val="xl122"/>
    <w:basedOn w:val="87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57" w:customStyle="1">
    <w:name w:val="xl123"/>
    <w:basedOn w:val="873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8" w:customStyle="1">
    <w:name w:val="xl124"/>
    <w:basedOn w:val="873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9" w:customStyle="1">
    <w:name w:val="xl125"/>
    <w:basedOn w:val="873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ConsPlusTitle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9</cp:revision>
  <dcterms:created xsi:type="dcterms:W3CDTF">2024-10-25T06:26:00Z</dcterms:created>
  <dcterms:modified xsi:type="dcterms:W3CDTF">2025-02-20T04:33:12Z</dcterms:modified>
</cp:coreProperties>
</file>